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F84" w:rsidRDefault="00976514">
      <w:pPr>
        <w:jc w:val="center"/>
      </w:pPr>
      <w:r>
        <w:rPr>
          <w:noProof/>
          <w:sz w:val="20"/>
          <w:lang w:eastAsia="en-GB"/>
        </w:rPr>
        <w:drawing>
          <wp:anchor distT="0" distB="0" distL="114300" distR="114300" simplePos="0" relativeHeight="251656704" behindDoc="1" locked="0" layoutInCell="1" allowOverlap="1" wp14:anchorId="4155236C" wp14:editId="7A3CC205">
            <wp:simplePos x="0" y="0"/>
            <wp:positionH relativeFrom="column">
              <wp:posOffset>-457200</wp:posOffset>
            </wp:positionH>
            <wp:positionV relativeFrom="paragraph">
              <wp:posOffset>-685800</wp:posOffset>
            </wp:positionV>
            <wp:extent cx="1943100" cy="1345565"/>
            <wp:effectExtent l="19050" t="0" r="0" b="0"/>
            <wp:wrapTight wrapText="bothSides">
              <wp:wrapPolygon edited="0">
                <wp:start x="-212" y="0"/>
                <wp:lineTo x="-212" y="21406"/>
                <wp:lineTo x="21600" y="21406"/>
                <wp:lineTo x="21600" y="0"/>
                <wp:lineTo x="-212" y="0"/>
              </wp:wrapPolygon>
            </wp:wrapTight>
            <wp:docPr id="3" name="Picture 3" descr="RSA Logo with spa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A Logo with spacing"/>
                    <pic:cNvPicPr>
                      <a:picLocks noChangeAspect="1" noChangeArrowheads="1"/>
                    </pic:cNvPicPr>
                  </pic:nvPicPr>
                  <pic:blipFill>
                    <a:blip r:embed="rId7" cstate="print"/>
                    <a:srcRect/>
                    <a:stretch>
                      <a:fillRect/>
                    </a:stretch>
                  </pic:blipFill>
                  <pic:spPr bwMode="auto">
                    <a:xfrm>
                      <a:off x="0" y="0"/>
                      <a:ext cx="1943100" cy="1345565"/>
                    </a:xfrm>
                    <a:prstGeom prst="rect">
                      <a:avLst/>
                    </a:prstGeom>
                    <a:noFill/>
                    <a:ln w="9525">
                      <a:noFill/>
                      <a:miter lim="800000"/>
                      <a:headEnd/>
                      <a:tailEnd/>
                    </a:ln>
                  </pic:spPr>
                </pic:pic>
              </a:graphicData>
            </a:graphic>
          </wp:anchor>
        </w:drawing>
      </w:r>
      <w:r w:rsidR="008F3F84">
        <w:t xml:space="preserve">                                                                                                                </w:t>
      </w:r>
    </w:p>
    <w:p w:rsidR="002C5BDD" w:rsidRDefault="002C5BDD" w:rsidP="002C5BDD">
      <w:pPr>
        <w:rPr>
          <w:rFonts w:ascii="Arial" w:hAnsi="Arial" w:cs="Arial"/>
          <w:sz w:val="20"/>
        </w:rPr>
      </w:pPr>
    </w:p>
    <w:p w:rsidR="008F3F84" w:rsidRDefault="008F3F84"/>
    <w:p w:rsidR="000102CD" w:rsidRDefault="000102CD"/>
    <w:p w:rsidR="000102CD" w:rsidRDefault="000102C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7200"/>
      </w:tblGrid>
      <w:tr w:rsidR="008F3F84">
        <w:trPr>
          <w:trHeight w:val="680"/>
          <w:jc w:val="center"/>
        </w:trPr>
        <w:tc>
          <w:tcPr>
            <w:tcW w:w="10188" w:type="dxa"/>
            <w:gridSpan w:val="2"/>
            <w:tcBorders>
              <w:top w:val="nil"/>
              <w:bottom w:val="single" w:sz="4" w:space="0" w:color="auto"/>
            </w:tcBorders>
            <w:shd w:val="clear" w:color="auto" w:fill="000000"/>
            <w:vAlign w:val="center"/>
          </w:tcPr>
          <w:p w:rsidR="008F3F84" w:rsidRDefault="008F3F84">
            <w:pPr>
              <w:pStyle w:val="Heading4"/>
              <w:rPr>
                <w:b w:val="0"/>
                <w:bCs/>
                <w:color w:val="FFFFFF"/>
                <w:sz w:val="32"/>
              </w:rPr>
            </w:pPr>
            <w:r>
              <w:rPr>
                <w:b w:val="0"/>
                <w:bCs/>
                <w:color w:val="FFFFFF"/>
                <w:sz w:val="32"/>
              </w:rPr>
              <w:t>Professional Fitting &amp; Treatment Liability Policy Schedule</w:t>
            </w:r>
          </w:p>
        </w:tc>
      </w:tr>
      <w:tr w:rsidR="008F3F84">
        <w:trPr>
          <w:cantSplit/>
          <w:trHeight w:val="454"/>
          <w:jc w:val="center"/>
        </w:trPr>
        <w:tc>
          <w:tcPr>
            <w:tcW w:w="10188" w:type="dxa"/>
            <w:gridSpan w:val="2"/>
            <w:shd w:val="clear" w:color="auto" w:fill="FFFFFF"/>
            <w:vAlign w:val="center"/>
          </w:tcPr>
          <w:p w:rsidR="008F3F84" w:rsidRDefault="008F3F84">
            <w:pPr>
              <w:pStyle w:val="Heading4"/>
              <w:rPr>
                <w:sz w:val="28"/>
              </w:rPr>
            </w:pPr>
            <w:r>
              <w:rPr>
                <w:b w:val="0"/>
                <w:bCs/>
                <w:sz w:val="28"/>
              </w:rPr>
              <w:t xml:space="preserve">Master Policy Number </w:t>
            </w:r>
            <w:r>
              <w:rPr>
                <w:sz w:val="28"/>
              </w:rPr>
              <w:t>RKK662479</w:t>
            </w:r>
          </w:p>
        </w:tc>
      </w:tr>
      <w:tr w:rsidR="008F3F84" w:rsidTr="00FD09D2">
        <w:tblPrEx>
          <w:jc w:val="left"/>
          <w:tblBorders>
            <w:top w:val="single" w:sz="36" w:space="0" w:color="auto"/>
            <w:left w:val="none" w:sz="0" w:space="0" w:color="auto"/>
          </w:tblBorders>
        </w:tblPrEx>
        <w:trPr>
          <w:trHeight w:val="408"/>
        </w:trPr>
        <w:tc>
          <w:tcPr>
            <w:tcW w:w="2988" w:type="dxa"/>
            <w:tcBorders>
              <w:top w:val="single" w:sz="4" w:space="0" w:color="auto"/>
              <w:left w:val="single" w:sz="4" w:space="0" w:color="auto"/>
              <w:bottom w:val="single" w:sz="4" w:space="0" w:color="auto"/>
              <w:right w:val="single" w:sz="4" w:space="0" w:color="auto"/>
            </w:tcBorders>
            <w:vAlign w:val="center"/>
          </w:tcPr>
          <w:p w:rsidR="008F3F84" w:rsidRDefault="002C60F2">
            <w:pPr>
              <w:jc w:val="center"/>
              <w:rPr>
                <w:rFonts w:ascii="Arial" w:hAnsi="Arial" w:cs="Arial"/>
                <w:bCs/>
                <w:sz w:val="20"/>
              </w:rPr>
            </w:pPr>
            <w:r>
              <w:rPr>
                <w:rFonts w:ascii="Arial" w:hAnsi="Arial" w:cs="Arial"/>
                <w:bCs/>
                <w:sz w:val="20"/>
              </w:rPr>
              <w:t>Policyholder</w:t>
            </w:r>
          </w:p>
        </w:tc>
        <w:tc>
          <w:tcPr>
            <w:tcW w:w="7200" w:type="dxa"/>
            <w:tcBorders>
              <w:left w:val="single" w:sz="4" w:space="0" w:color="auto"/>
            </w:tcBorders>
            <w:vAlign w:val="center"/>
          </w:tcPr>
          <w:p w:rsidR="008F3F84" w:rsidRDefault="00CF321F" w:rsidP="00752CA1">
            <w:pPr>
              <w:jc w:val="center"/>
              <w:rPr>
                <w:rFonts w:ascii="Arial" w:hAnsi="Arial" w:cs="Arial"/>
                <w:bCs/>
                <w:sz w:val="20"/>
              </w:rPr>
            </w:pPr>
            <w:r>
              <w:rPr>
                <w:rFonts w:ascii="Arial" w:hAnsi="Arial" w:cs="Arial"/>
                <w:bCs/>
                <w:sz w:val="20"/>
              </w:rPr>
              <w:t>Kay Sian Lewis</w:t>
            </w:r>
          </w:p>
        </w:tc>
      </w:tr>
      <w:tr w:rsidR="008F3F84">
        <w:tblPrEx>
          <w:jc w:val="left"/>
          <w:tblBorders>
            <w:top w:val="single" w:sz="36" w:space="0" w:color="auto"/>
            <w:left w:val="none" w:sz="0" w:space="0" w:color="auto"/>
          </w:tblBorders>
        </w:tblPrEx>
        <w:trPr>
          <w:trHeight w:val="340"/>
        </w:trPr>
        <w:tc>
          <w:tcPr>
            <w:tcW w:w="2988" w:type="dxa"/>
            <w:tcBorders>
              <w:top w:val="single" w:sz="4" w:space="0" w:color="auto"/>
              <w:left w:val="single" w:sz="4" w:space="0" w:color="auto"/>
            </w:tcBorders>
            <w:vAlign w:val="center"/>
          </w:tcPr>
          <w:p w:rsidR="008F3F84" w:rsidRDefault="008F3F84">
            <w:pPr>
              <w:jc w:val="center"/>
              <w:rPr>
                <w:rFonts w:ascii="Arial" w:hAnsi="Arial" w:cs="Arial"/>
                <w:bCs/>
                <w:sz w:val="20"/>
              </w:rPr>
            </w:pPr>
            <w:r>
              <w:rPr>
                <w:rFonts w:ascii="Arial" w:hAnsi="Arial" w:cs="Arial"/>
                <w:bCs/>
                <w:sz w:val="20"/>
              </w:rPr>
              <w:t>Certificate Number</w:t>
            </w:r>
          </w:p>
        </w:tc>
        <w:tc>
          <w:tcPr>
            <w:tcW w:w="7200" w:type="dxa"/>
            <w:vAlign w:val="center"/>
          </w:tcPr>
          <w:p w:rsidR="008F3F84" w:rsidRDefault="00CF321F">
            <w:pPr>
              <w:jc w:val="center"/>
              <w:rPr>
                <w:rFonts w:ascii="Arial" w:hAnsi="Arial" w:cs="Arial"/>
                <w:bCs/>
                <w:sz w:val="20"/>
              </w:rPr>
            </w:pPr>
            <w:r>
              <w:rPr>
                <w:rFonts w:ascii="Arial" w:hAnsi="Arial" w:cs="Arial"/>
                <w:bCs/>
                <w:sz w:val="20"/>
              </w:rPr>
              <w:t>RKKM02235</w:t>
            </w:r>
          </w:p>
        </w:tc>
      </w:tr>
      <w:tr w:rsidR="008F3F84">
        <w:tblPrEx>
          <w:jc w:val="left"/>
          <w:tblBorders>
            <w:top w:val="single" w:sz="36" w:space="0" w:color="auto"/>
            <w:left w:val="none" w:sz="0" w:space="0" w:color="auto"/>
          </w:tblBorders>
        </w:tblPrEx>
        <w:trPr>
          <w:trHeight w:val="340"/>
        </w:trPr>
        <w:tc>
          <w:tcPr>
            <w:tcW w:w="2988" w:type="dxa"/>
            <w:tcBorders>
              <w:top w:val="single" w:sz="4" w:space="0" w:color="auto"/>
              <w:left w:val="single" w:sz="4" w:space="0" w:color="auto"/>
            </w:tcBorders>
            <w:vAlign w:val="center"/>
          </w:tcPr>
          <w:p w:rsidR="008F3F84" w:rsidRDefault="008F3F84">
            <w:pPr>
              <w:jc w:val="center"/>
              <w:rPr>
                <w:rFonts w:ascii="Arial" w:hAnsi="Arial" w:cs="Arial"/>
                <w:bCs/>
                <w:sz w:val="20"/>
              </w:rPr>
            </w:pPr>
            <w:r>
              <w:rPr>
                <w:rFonts w:ascii="Arial" w:hAnsi="Arial" w:cs="Arial"/>
                <w:bCs/>
                <w:sz w:val="20"/>
              </w:rPr>
              <w:t>Cover From</w:t>
            </w:r>
          </w:p>
        </w:tc>
        <w:tc>
          <w:tcPr>
            <w:tcW w:w="7200" w:type="dxa"/>
            <w:vAlign w:val="center"/>
          </w:tcPr>
          <w:p w:rsidR="008F3F84" w:rsidRDefault="00CF321F">
            <w:pPr>
              <w:jc w:val="center"/>
              <w:rPr>
                <w:rFonts w:ascii="Arial" w:hAnsi="Arial" w:cs="Arial"/>
                <w:bCs/>
                <w:sz w:val="20"/>
              </w:rPr>
            </w:pPr>
            <w:r>
              <w:rPr>
                <w:rFonts w:ascii="Arial" w:hAnsi="Arial" w:cs="Arial"/>
                <w:bCs/>
                <w:sz w:val="20"/>
              </w:rPr>
              <w:t>1</w:t>
            </w:r>
            <w:r w:rsidRPr="00CF321F">
              <w:rPr>
                <w:rFonts w:ascii="Arial" w:hAnsi="Arial" w:cs="Arial"/>
                <w:bCs/>
                <w:sz w:val="20"/>
                <w:vertAlign w:val="superscript"/>
              </w:rPr>
              <w:t>ST</w:t>
            </w:r>
            <w:r>
              <w:rPr>
                <w:rFonts w:ascii="Arial" w:hAnsi="Arial" w:cs="Arial"/>
                <w:bCs/>
                <w:sz w:val="20"/>
              </w:rPr>
              <w:t xml:space="preserve"> January 2022</w:t>
            </w:r>
          </w:p>
        </w:tc>
      </w:tr>
      <w:tr w:rsidR="008F3F84">
        <w:tblPrEx>
          <w:jc w:val="left"/>
          <w:tblBorders>
            <w:top w:val="single" w:sz="36" w:space="0" w:color="auto"/>
            <w:left w:val="none" w:sz="0" w:space="0" w:color="auto"/>
          </w:tblBorders>
        </w:tblPrEx>
        <w:trPr>
          <w:trHeight w:val="340"/>
        </w:trPr>
        <w:tc>
          <w:tcPr>
            <w:tcW w:w="2988" w:type="dxa"/>
            <w:tcBorders>
              <w:top w:val="single" w:sz="4" w:space="0" w:color="auto"/>
              <w:left w:val="single" w:sz="4" w:space="0" w:color="auto"/>
            </w:tcBorders>
            <w:vAlign w:val="center"/>
          </w:tcPr>
          <w:p w:rsidR="008F3F84" w:rsidRDefault="008F3F84">
            <w:pPr>
              <w:jc w:val="center"/>
              <w:rPr>
                <w:rFonts w:ascii="Arial" w:hAnsi="Arial" w:cs="Arial"/>
                <w:bCs/>
                <w:sz w:val="20"/>
              </w:rPr>
            </w:pPr>
            <w:r>
              <w:rPr>
                <w:rFonts w:ascii="Arial" w:hAnsi="Arial" w:cs="Arial"/>
                <w:bCs/>
                <w:sz w:val="20"/>
              </w:rPr>
              <w:t>Cover To</w:t>
            </w:r>
          </w:p>
        </w:tc>
        <w:tc>
          <w:tcPr>
            <w:tcW w:w="7200" w:type="dxa"/>
            <w:vAlign w:val="center"/>
          </w:tcPr>
          <w:p w:rsidR="008F3F84" w:rsidRDefault="00CF321F">
            <w:pPr>
              <w:jc w:val="center"/>
              <w:rPr>
                <w:rFonts w:ascii="Arial" w:hAnsi="Arial" w:cs="Arial"/>
                <w:bCs/>
                <w:sz w:val="20"/>
              </w:rPr>
            </w:pPr>
            <w:r>
              <w:rPr>
                <w:rFonts w:ascii="Arial" w:hAnsi="Arial" w:cs="Arial"/>
                <w:bCs/>
                <w:sz w:val="20"/>
              </w:rPr>
              <w:t>1</w:t>
            </w:r>
            <w:r w:rsidRPr="00CF321F">
              <w:rPr>
                <w:rFonts w:ascii="Arial" w:hAnsi="Arial" w:cs="Arial"/>
                <w:bCs/>
                <w:sz w:val="20"/>
                <w:vertAlign w:val="superscript"/>
              </w:rPr>
              <w:t>st</w:t>
            </w:r>
            <w:r>
              <w:rPr>
                <w:rFonts w:ascii="Arial" w:hAnsi="Arial" w:cs="Arial"/>
                <w:bCs/>
                <w:sz w:val="20"/>
              </w:rPr>
              <w:t xml:space="preserve"> January 2023</w:t>
            </w:r>
          </w:p>
        </w:tc>
      </w:tr>
      <w:tr w:rsidR="008F3F84">
        <w:tblPrEx>
          <w:jc w:val="left"/>
          <w:tblBorders>
            <w:top w:val="single" w:sz="36" w:space="0" w:color="auto"/>
            <w:left w:val="none" w:sz="0" w:space="0" w:color="auto"/>
          </w:tblBorders>
        </w:tblPrEx>
        <w:trPr>
          <w:trHeight w:val="340"/>
        </w:trPr>
        <w:tc>
          <w:tcPr>
            <w:tcW w:w="2988" w:type="dxa"/>
            <w:tcBorders>
              <w:top w:val="single" w:sz="4" w:space="0" w:color="auto"/>
              <w:left w:val="single" w:sz="4" w:space="0" w:color="auto"/>
            </w:tcBorders>
            <w:vAlign w:val="center"/>
          </w:tcPr>
          <w:p w:rsidR="008F3F84" w:rsidRDefault="008F3F84" w:rsidP="004A12C4">
            <w:pPr>
              <w:jc w:val="center"/>
              <w:rPr>
                <w:rFonts w:ascii="Arial" w:hAnsi="Arial" w:cs="Arial"/>
                <w:bCs/>
                <w:sz w:val="20"/>
              </w:rPr>
            </w:pPr>
            <w:r>
              <w:rPr>
                <w:rFonts w:ascii="Arial" w:hAnsi="Arial" w:cs="Arial"/>
                <w:bCs/>
                <w:sz w:val="20"/>
              </w:rPr>
              <w:t xml:space="preserve">Premium (inclusive of Insurance Premium Tax at </w:t>
            </w:r>
            <w:r w:rsidR="007A65B8">
              <w:rPr>
                <w:rFonts w:ascii="Arial" w:hAnsi="Arial" w:cs="Arial"/>
                <w:bCs/>
                <w:sz w:val="20"/>
              </w:rPr>
              <w:t>1</w:t>
            </w:r>
            <w:r w:rsidR="004A12C4">
              <w:rPr>
                <w:rFonts w:ascii="Arial" w:hAnsi="Arial" w:cs="Arial"/>
                <w:bCs/>
                <w:sz w:val="20"/>
              </w:rPr>
              <w:t>2</w:t>
            </w:r>
            <w:r w:rsidR="008E1CFC">
              <w:rPr>
                <w:rFonts w:ascii="Arial" w:hAnsi="Arial" w:cs="Arial"/>
                <w:bCs/>
                <w:sz w:val="20"/>
              </w:rPr>
              <w:t>%</w:t>
            </w:r>
            <w:r>
              <w:rPr>
                <w:rFonts w:ascii="Arial" w:hAnsi="Arial" w:cs="Arial"/>
                <w:bCs/>
                <w:sz w:val="20"/>
              </w:rPr>
              <w:t>)</w:t>
            </w:r>
          </w:p>
        </w:tc>
        <w:tc>
          <w:tcPr>
            <w:tcW w:w="7200" w:type="dxa"/>
            <w:vAlign w:val="center"/>
          </w:tcPr>
          <w:p w:rsidR="008F3F84" w:rsidRDefault="00CF321F" w:rsidP="00FD09D2">
            <w:pPr>
              <w:jc w:val="center"/>
              <w:rPr>
                <w:rFonts w:ascii="Arial" w:hAnsi="Arial" w:cs="Arial"/>
                <w:bCs/>
                <w:sz w:val="20"/>
              </w:rPr>
            </w:pPr>
            <w:r>
              <w:rPr>
                <w:rFonts w:ascii="Arial" w:hAnsi="Arial" w:cs="Arial"/>
                <w:bCs/>
                <w:sz w:val="20"/>
              </w:rPr>
              <w:t>£300</w:t>
            </w:r>
          </w:p>
        </w:tc>
      </w:tr>
      <w:tr w:rsidR="008F3F84">
        <w:tblPrEx>
          <w:jc w:val="left"/>
          <w:tblBorders>
            <w:top w:val="single" w:sz="36" w:space="0" w:color="auto"/>
            <w:left w:val="none" w:sz="0" w:space="0" w:color="auto"/>
          </w:tblBorders>
        </w:tblPrEx>
        <w:trPr>
          <w:trHeight w:val="340"/>
        </w:trPr>
        <w:tc>
          <w:tcPr>
            <w:tcW w:w="2988" w:type="dxa"/>
            <w:tcBorders>
              <w:top w:val="single" w:sz="4" w:space="0" w:color="auto"/>
              <w:left w:val="single" w:sz="4" w:space="0" w:color="auto"/>
            </w:tcBorders>
            <w:vAlign w:val="center"/>
          </w:tcPr>
          <w:p w:rsidR="008F3F84" w:rsidRDefault="008F3F84">
            <w:pPr>
              <w:jc w:val="center"/>
              <w:rPr>
                <w:rFonts w:ascii="Arial" w:hAnsi="Arial" w:cs="Arial"/>
                <w:bCs/>
                <w:sz w:val="20"/>
              </w:rPr>
            </w:pPr>
            <w:r>
              <w:rPr>
                <w:rFonts w:ascii="Arial" w:hAnsi="Arial" w:cs="Arial"/>
                <w:bCs/>
                <w:sz w:val="20"/>
              </w:rPr>
              <w:t>Business</w:t>
            </w:r>
          </w:p>
        </w:tc>
        <w:tc>
          <w:tcPr>
            <w:tcW w:w="7200" w:type="dxa"/>
            <w:vAlign w:val="center"/>
          </w:tcPr>
          <w:p w:rsidR="007A65B8" w:rsidRDefault="007A65B8" w:rsidP="007A65B8">
            <w:pPr>
              <w:jc w:val="center"/>
              <w:rPr>
                <w:rFonts w:ascii="Arial" w:hAnsi="Arial" w:cs="Arial"/>
                <w:sz w:val="20"/>
                <w:szCs w:val="20"/>
              </w:rPr>
            </w:pPr>
          </w:p>
          <w:p w:rsidR="008F3F84" w:rsidRDefault="008E1CFC" w:rsidP="007A65B8">
            <w:pPr>
              <w:jc w:val="center"/>
              <w:rPr>
                <w:rFonts w:ascii="Arial" w:hAnsi="Arial" w:cs="Arial"/>
                <w:sz w:val="20"/>
                <w:szCs w:val="20"/>
              </w:rPr>
            </w:pPr>
            <w:r>
              <w:rPr>
                <w:rFonts w:ascii="Arial" w:hAnsi="Arial" w:cs="Arial"/>
                <w:sz w:val="20"/>
                <w:szCs w:val="20"/>
              </w:rPr>
              <w:t>Wax Management professional involved in the removal of ear wax including micro</w:t>
            </w:r>
            <w:r w:rsidR="00853AD0">
              <w:rPr>
                <w:rFonts w:ascii="Arial" w:hAnsi="Arial" w:cs="Arial"/>
                <w:sz w:val="20"/>
                <w:szCs w:val="20"/>
              </w:rPr>
              <w:t xml:space="preserve"> </w:t>
            </w:r>
            <w:r>
              <w:rPr>
                <w:rFonts w:ascii="Arial" w:hAnsi="Arial" w:cs="Arial"/>
                <w:sz w:val="20"/>
                <w:szCs w:val="20"/>
              </w:rPr>
              <w:t>suction, wax-related issues an</w:t>
            </w:r>
            <w:r w:rsidR="007A65B8">
              <w:rPr>
                <w:rFonts w:ascii="Arial" w:hAnsi="Arial" w:cs="Arial"/>
                <w:sz w:val="20"/>
                <w:szCs w:val="20"/>
              </w:rPr>
              <w:t>d advice on wax-related issues.</w:t>
            </w:r>
          </w:p>
          <w:p w:rsidR="008660B1" w:rsidRPr="007A65B8" w:rsidRDefault="008660B1" w:rsidP="007A65B8">
            <w:pPr>
              <w:jc w:val="center"/>
              <w:rPr>
                <w:rFonts w:ascii="Arial" w:hAnsi="Arial" w:cs="Arial"/>
                <w:sz w:val="20"/>
                <w:szCs w:val="20"/>
              </w:rPr>
            </w:pPr>
          </w:p>
        </w:tc>
      </w:tr>
      <w:tr w:rsidR="008F3F84" w:rsidTr="001D6AD2">
        <w:tblPrEx>
          <w:jc w:val="left"/>
          <w:tblBorders>
            <w:top w:val="single" w:sz="36" w:space="0" w:color="auto"/>
            <w:left w:val="none" w:sz="0" w:space="0" w:color="auto"/>
          </w:tblBorders>
        </w:tblPrEx>
        <w:trPr>
          <w:trHeight w:val="340"/>
        </w:trPr>
        <w:tc>
          <w:tcPr>
            <w:tcW w:w="2988" w:type="dxa"/>
            <w:tcBorders>
              <w:top w:val="single" w:sz="4" w:space="0" w:color="auto"/>
              <w:left w:val="single" w:sz="4" w:space="0" w:color="auto"/>
              <w:bottom w:val="single" w:sz="4" w:space="0" w:color="auto"/>
            </w:tcBorders>
            <w:vAlign w:val="center"/>
          </w:tcPr>
          <w:p w:rsidR="008F3F84" w:rsidRDefault="00F62E04">
            <w:pPr>
              <w:jc w:val="center"/>
              <w:rPr>
                <w:rFonts w:ascii="Arial" w:hAnsi="Arial" w:cs="Arial"/>
                <w:bCs/>
                <w:sz w:val="20"/>
              </w:rPr>
            </w:pPr>
            <w:r>
              <w:rPr>
                <w:rFonts w:ascii="Arial" w:hAnsi="Arial" w:cs="Arial"/>
                <w:bCs/>
                <w:sz w:val="20"/>
              </w:rPr>
              <w:t>Number of insured Persons</w:t>
            </w:r>
          </w:p>
        </w:tc>
        <w:tc>
          <w:tcPr>
            <w:tcW w:w="7200" w:type="dxa"/>
            <w:tcBorders>
              <w:bottom w:val="single" w:sz="4" w:space="0" w:color="auto"/>
            </w:tcBorders>
            <w:vAlign w:val="center"/>
          </w:tcPr>
          <w:p w:rsidR="008F3F84" w:rsidRDefault="008F3F84">
            <w:pPr>
              <w:jc w:val="center"/>
              <w:rPr>
                <w:rFonts w:ascii="Arial" w:hAnsi="Arial" w:cs="Arial"/>
                <w:bCs/>
                <w:sz w:val="20"/>
              </w:rPr>
            </w:pPr>
          </w:p>
          <w:p w:rsidR="001A554B" w:rsidRDefault="00CF321F">
            <w:pPr>
              <w:jc w:val="center"/>
              <w:rPr>
                <w:rFonts w:ascii="Arial" w:hAnsi="Arial" w:cs="Arial"/>
                <w:bCs/>
                <w:sz w:val="20"/>
              </w:rPr>
            </w:pPr>
            <w:r>
              <w:rPr>
                <w:rFonts w:ascii="Arial" w:hAnsi="Arial" w:cs="Arial"/>
                <w:bCs/>
                <w:sz w:val="20"/>
              </w:rPr>
              <w:t>One</w:t>
            </w:r>
          </w:p>
          <w:p w:rsidR="001A554B" w:rsidRDefault="001A554B">
            <w:pPr>
              <w:jc w:val="center"/>
              <w:rPr>
                <w:rFonts w:ascii="Arial" w:hAnsi="Arial" w:cs="Arial"/>
                <w:bCs/>
                <w:sz w:val="20"/>
              </w:rPr>
            </w:pPr>
          </w:p>
        </w:tc>
      </w:tr>
      <w:tr w:rsidR="008F3F84">
        <w:tblPrEx>
          <w:jc w:val="left"/>
          <w:tblBorders>
            <w:top w:val="single" w:sz="36" w:space="0" w:color="auto"/>
            <w:left w:val="none" w:sz="0" w:space="0" w:color="auto"/>
          </w:tblBorders>
        </w:tblPrEx>
        <w:trPr>
          <w:trHeight w:val="340"/>
        </w:trPr>
        <w:tc>
          <w:tcPr>
            <w:tcW w:w="10188" w:type="dxa"/>
            <w:gridSpan w:val="2"/>
            <w:tcBorders>
              <w:top w:val="single" w:sz="4" w:space="0" w:color="auto"/>
              <w:left w:val="single" w:sz="4" w:space="0" w:color="auto"/>
            </w:tcBorders>
            <w:shd w:val="clear" w:color="auto" w:fill="000000"/>
            <w:vAlign w:val="center"/>
          </w:tcPr>
          <w:p w:rsidR="008F3F84" w:rsidRDefault="002C60F2">
            <w:pPr>
              <w:pStyle w:val="Heading5"/>
              <w:jc w:val="center"/>
            </w:pPr>
            <w:r>
              <w:t>Section 2- PUBLIC/</w:t>
            </w:r>
            <w:r w:rsidR="008F3F84">
              <w:t xml:space="preserve"> PRODUCTS LIABILITY</w:t>
            </w:r>
            <w:r w:rsidR="002C5BDD">
              <w:t>/PROFESSIONAL INDEMNITY</w:t>
            </w:r>
            <w:r w:rsidR="008F3F84">
              <w:t xml:space="preserve"> LIMITS OF INDEMNITY</w:t>
            </w:r>
          </w:p>
        </w:tc>
      </w:tr>
      <w:tr w:rsidR="008F3F84">
        <w:tblPrEx>
          <w:jc w:val="left"/>
          <w:tblBorders>
            <w:top w:val="single" w:sz="36" w:space="0" w:color="auto"/>
            <w:left w:val="none" w:sz="0" w:space="0" w:color="auto"/>
          </w:tblBorders>
        </w:tblPrEx>
        <w:trPr>
          <w:trHeight w:val="454"/>
        </w:trPr>
        <w:tc>
          <w:tcPr>
            <w:tcW w:w="2988" w:type="dxa"/>
            <w:tcBorders>
              <w:top w:val="single" w:sz="4" w:space="0" w:color="auto"/>
              <w:left w:val="single" w:sz="4" w:space="0" w:color="auto"/>
            </w:tcBorders>
            <w:vAlign w:val="center"/>
          </w:tcPr>
          <w:p w:rsidR="008F3F84" w:rsidRDefault="008F3F84">
            <w:pPr>
              <w:jc w:val="center"/>
              <w:rPr>
                <w:rFonts w:ascii="Arial" w:hAnsi="Arial" w:cs="Arial"/>
                <w:bCs/>
                <w:sz w:val="20"/>
              </w:rPr>
            </w:pPr>
            <w:r>
              <w:rPr>
                <w:rFonts w:ascii="Arial" w:hAnsi="Arial" w:cs="Arial"/>
                <w:bCs/>
                <w:sz w:val="20"/>
              </w:rPr>
              <w:t>£5, 000,000</w:t>
            </w:r>
          </w:p>
        </w:tc>
        <w:tc>
          <w:tcPr>
            <w:tcW w:w="7200" w:type="dxa"/>
            <w:vAlign w:val="center"/>
          </w:tcPr>
          <w:p w:rsidR="008F3F84" w:rsidRDefault="008F3F84">
            <w:pPr>
              <w:jc w:val="center"/>
              <w:rPr>
                <w:rFonts w:ascii="Arial" w:hAnsi="Arial" w:cs="Arial"/>
                <w:bCs/>
                <w:sz w:val="20"/>
              </w:rPr>
            </w:pPr>
            <w:r>
              <w:rPr>
                <w:rFonts w:ascii="Arial" w:hAnsi="Arial" w:cs="Arial"/>
                <w:bCs/>
                <w:sz w:val="20"/>
              </w:rPr>
              <w:t>Any One Event</w:t>
            </w:r>
          </w:p>
        </w:tc>
      </w:tr>
      <w:tr w:rsidR="008F3F84">
        <w:tblPrEx>
          <w:jc w:val="left"/>
          <w:tblBorders>
            <w:top w:val="single" w:sz="36" w:space="0" w:color="auto"/>
            <w:left w:val="none" w:sz="0" w:space="0" w:color="auto"/>
          </w:tblBorders>
        </w:tblPrEx>
        <w:trPr>
          <w:trHeight w:val="454"/>
        </w:trPr>
        <w:tc>
          <w:tcPr>
            <w:tcW w:w="2988" w:type="dxa"/>
            <w:tcBorders>
              <w:top w:val="single" w:sz="4" w:space="0" w:color="auto"/>
              <w:left w:val="single" w:sz="4" w:space="0" w:color="auto"/>
            </w:tcBorders>
            <w:vAlign w:val="center"/>
          </w:tcPr>
          <w:p w:rsidR="008F3F84" w:rsidRDefault="008F3F84">
            <w:pPr>
              <w:jc w:val="center"/>
              <w:rPr>
                <w:rFonts w:ascii="Arial" w:hAnsi="Arial" w:cs="Arial"/>
                <w:bCs/>
                <w:sz w:val="20"/>
              </w:rPr>
            </w:pPr>
            <w:r>
              <w:rPr>
                <w:rFonts w:ascii="Arial" w:hAnsi="Arial" w:cs="Arial"/>
                <w:bCs/>
                <w:sz w:val="20"/>
              </w:rPr>
              <w:t>£5, 000,000</w:t>
            </w:r>
          </w:p>
        </w:tc>
        <w:tc>
          <w:tcPr>
            <w:tcW w:w="7200" w:type="dxa"/>
            <w:vAlign w:val="center"/>
          </w:tcPr>
          <w:p w:rsidR="008F3F84" w:rsidRDefault="008F3F84" w:rsidP="002C60F2">
            <w:pPr>
              <w:jc w:val="center"/>
              <w:rPr>
                <w:rFonts w:ascii="Arial" w:hAnsi="Arial" w:cs="Arial"/>
                <w:bCs/>
                <w:sz w:val="20"/>
              </w:rPr>
            </w:pPr>
            <w:r>
              <w:rPr>
                <w:rFonts w:ascii="Arial" w:hAnsi="Arial" w:cs="Arial"/>
                <w:bCs/>
                <w:sz w:val="20"/>
              </w:rPr>
              <w:t xml:space="preserve">All </w:t>
            </w:r>
            <w:r w:rsidR="002C60F2">
              <w:rPr>
                <w:rFonts w:ascii="Arial" w:hAnsi="Arial" w:cs="Arial"/>
                <w:bCs/>
                <w:sz w:val="20"/>
              </w:rPr>
              <w:t>E</w:t>
            </w:r>
            <w:r>
              <w:rPr>
                <w:rFonts w:ascii="Arial" w:hAnsi="Arial" w:cs="Arial"/>
                <w:bCs/>
                <w:sz w:val="20"/>
              </w:rPr>
              <w:t xml:space="preserve">vents </w:t>
            </w:r>
            <w:r w:rsidR="002C60F2">
              <w:rPr>
                <w:rFonts w:ascii="Arial" w:hAnsi="Arial" w:cs="Arial"/>
                <w:bCs/>
                <w:sz w:val="20"/>
              </w:rPr>
              <w:t>happening during any Period of Insurance in respect of products supplied</w:t>
            </w:r>
            <w:r w:rsidR="007A65B8">
              <w:rPr>
                <w:rFonts w:ascii="Arial" w:hAnsi="Arial" w:cs="Arial"/>
                <w:bCs/>
                <w:sz w:val="20"/>
              </w:rPr>
              <w:t>.</w:t>
            </w:r>
          </w:p>
        </w:tc>
      </w:tr>
      <w:tr w:rsidR="001D6AD2" w:rsidTr="001D6AD2">
        <w:tblPrEx>
          <w:jc w:val="left"/>
          <w:tblBorders>
            <w:top w:val="single" w:sz="36" w:space="0" w:color="auto"/>
            <w:left w:val="none" w:sz="0" w:space="0" w:color="auto"/>
          </w:tblBorders>
        </w:tblPrEx>
        <w:trPr>
          <w:trHeight w:val="340"/>
        </w:trPr>
        <w:tc>
          <w:tcPr>
            <w:tcW w:w="2988" w:type="dxa"/>
            <w:tcBorders>
              <w:top w:val="single" w:sz="4" w:space="0" w:color="auto"/>
              <w:left w:val="single" w:sz="4" w:space="0" w:color="auto"/>
              <w:bottom w:val="single" w:sz="4" w:space="0" w:color="auto"/>
            </w:tcBorders>
            <w:shd w:val="clear" w:color="auto" w:fill="FFFFFF" w:themeFill="background1"/>
            <w:vAlign w:val="center"/>
          </w:tcPr>
          <w:p w:rsidR="001D6AD2" w:rsidRPr="001D6AD2" w:rsidRDefault="001D6AD2" w:rsidP="001D6AD2">
            <w:pPr>
              <w:jc w:val="center"/>
              <w:rPr>
                <w:rFonts w:ascii="Arial" w:hAnsi="Arial" w:cs="Arial"/>
                <w:bCs/>
                <w:sz w:val="20"/>
              </w:rPr>
            </w:pPr>
            <w:r>
              <w:rPr>
                <w:rFonts w:ascii="Arial" w:hAnsi="Arial" w:cs="Arial"/>
                <w:bCs/>
                <w:sz w:val="20"/>
              </w:rPr>
              <w:t>£5,000,000</w:t>
            </w:r>
          </w:p>
        </w:tc>
        <w:tc>
          <w:tcPr>
            <w:tcW w:w="7200" w:type="dxa"/>
            <w:tcBorders>
              <w:top w:val="single" w:sz="4" w:space="0" w:color="auto"/>
              <w:left w:val="single" w:sz="4" w:space="0" w:color="auto"/>
              <w:bottom w:val="single" w:sz="4" w:space="0" w:color="auto"/>
            </w:tcBorders>
            <w:shd w:val="clear" w:color="auto" w:fill="FFFFFF" w:themeFill="background1"/>
            <w:vAlign w:val="center"/>
          </w:tcPr>
          <w:p w:rsidR="001D6AD2" w:rsidRPr="001D6AD2" w:rsidRDefault="001D6AD2" w:rsidP="001D6AD2">
            <w:pPr>
              <w:jc w:val="center"/>
              <w:rPr>
                <w:rFonts w:ascii="Arial" w:hAnsi="Arial" w:cs="Arial"/>
                <w:bCs/>
                <w:sz w:val="20"/>
              </w:rPr>
            </w:pPr>
            <w:r>
              <w:rPr>
                <w:rFonts w:ascii="Arial" w:hAnsi="Arial" w:cs="Arial"/>
                <w:bCs/>
                <w:sz w:val="20"/>
              </w:rPr>
              <w:t>All incidents considered by the Company to have occurred during any Period of Insurance in respect of pollution or contamination of buildings or other structures or of water or land or of the atmosphere</w:t>
            </w:r>
            <w:r w:rsidR="007A65B8">
              <w:rPr>
                <w:rFonts w:ascii="Arial" w:hAnsi="Arial" w:cs="Arial"/>
                <w:bCs/>
                <w:sz w:val="20"/>
              </w:rPr>
              <w:t>.</w:t>
            </w:r>
          </w:p>
        </w:tc>
      </w:tr>
      <w:tr w:rsidR="008F3F84" w:rsidTr="001D6AD2">
        <w:tblPrEx>
          <w:jc w:val="left"/>
          <w:tblBorders>
            <w:top w:val="single" w:sz="36" w:space="0" w:color="auto"/>
            <w:left w:val="none" w:sz="0" w:space="0" w:color="auto"/>
          </w:tblBorders>
        </w:tblPrEx>
        <w:trPr>
          <w:trHeight w:val="340"/>
        </w:trPr>
        <w:tc>
          <w:tcPr>
            <w:tcW w:w="10188" w:type="dxa"/>
            <w:gridSpan w:val="2"/>
            <w:tcBorders>
              <w:top w:val="single" w:sz="4" w:space="0" w:color="auto"/>
              <w:left w:val="nil"/>
              <w:bottom w:val="nil"/>
              <w:right w:val="nil"/>
            </w:tcBorders>
            <w:shd w:val="clear" w:color="auto" w:fill="000000"/>
            <w:vAlign w:val="center"/>
          </w:tcPr>
          <w:p w:rsidR="008F3F84" w:rsidRDefault="001D6AD2" w:rsidP="001D6AD2">
            <w:pPr>
              <w:pStyle w:val="Heading5"/>
              <w:jc w:val="center"/>
            </w:pPr>
            <w:r>
              <w:t>Section 3- LEGAL DEFENCE COSTS LIMITS OF INDEMNITY</w:t>
            </w:r>
          </w:p>
        </w:tc>
      </w:tr>
      <w:tr w:rsidR="008F3F84" w:rsidTr="001D6AD2">
        <w:tblPrEx>
          <w:jc w:val="left"/>
          <w:tblBorders>
            <w:top w:val="single" w:sz="36" w:space="0" w:color="auto"/>
            <w:left w:val="none" w:sz="0" w:space="0" w:color="auto"/>
          </w:tblBorders>
        </w:tblPrEx>
        <w:trPr>
          <w:trHeight w:val="454"/>
        </w:trPr>
        <w:tc>
          <w:tcPr>
            <w:tcW w:w="2988" w:type="dxa"/>
            <w:tcBorders>
              <w:top w:val="nil"/>
              <w:left w:val="single" w:sz="4" w:space="0" w:color="auto"/>
            </w:tcBorders>
            <w:vAlign w:val="center"/>
          </w:tcPr>
          <w:p w:rsidR="008F3F84" w:rsidRDefault="001D6AD2">
            <w:pPr>
              <w:jc w:val="center"/>
              <w:rPr>
                <w:rFonts w:ascii="Arial" w:hAnsi="Arial" w:cs="Arial"/>
                <w:bCs/>
                <w:sz w:val="20"/>
              </w:rPr>
            </w:pPr>
            <w:r>
              <w:rPr>
                <w:rFonts w:ascii="Arial" w:hAnsi="Arial" w:cs="Arial"/>
                <w:bCs/>
                <w:sz w:val="20"/>
              </w:rPr>
              <w:t>Not Insured</w:t>
            </w:r>
          </w:p>
        </w:tc>
        <w:tc>
          <w:tcPr>
            <w:tcW w:w="7200" w:type="dxa"/>
            <w:tcBorders>
              <w:top w:val="nil"/>
            </w:tcBorders>
            <w:vAlign w:val="center"/>
          </w:tcPr>
          <w:p w:rsidR="008F3F84" w:rsidRPr="002B0F2A" w:rsidRDefault="002B0F2A" w:rsidP="004A24C8">
            <w:pPr>
              <w:jc w:val="center"/>
              <w:rPr>
                <w:rFonts w:ascii="Arial" w:hAnsi="Arial" w:cs="Arial"/>
                <w:bCs/>
                <w:sz w:val="20"/>
              </w:rPr>
            </w:pPr>
            <w:r w:rsidRPr="002B0F2A">
              <w:rPr>
                <w:rFonts w:ascii="Arial" w:hAnsi="Arial" w:cs="Arial"/>
                <w:sz w:val="20"/>
                <w:szCs w:val="20"/>
              </w:rPr>
              <w:t>Part A</w:t>
            </w:r>
            <w:r w:rsidR="00D76429">
              <w:rPr>
                <w:rFonts w:ascii="Arial" w:hAnsi="Arial" w:cs="Arial"/>
                <w:sz w:val="20"/>
                <w:szCs w:val="20"/>
              </w:rPr>
              <w:t xml:space="preserve"> </w:t>
            </w:r>
            <w:r w:rsidR="00AA388D">
              <w:rPr>
                <w:rFonts w:ascii="Arial" w:hAnsi="Arial" w:cs="Arial"/>
                <w:sz w:val="20"/>
                <w:szCs w:val="20"/>
              </w:rPr>
              <w:t xml:space="preserve">- </w:t>
            </w:r>
            <w:r w:rsidR="004A24C8">
              <w:rPr>
                <w:rFonts w:ascii="Arial" w:hAnsi="Arial" w:cs="Arial"/>
                <w:sz w:val="20"/>
                <w:szCs w:val="20"/>
              </w:rPr>
              <w:t>Not applicable as applies to Section 1</w:t>
            </w:r>
            <w:r w:rsidR="00D76429">
              <w:rPr>
                <w:rFonts w:ascii="Arial" w:hAnsi="Arial" w:cs="Arial"/>
                <w:sz w:val="20"/>
                <w:szCs w:val="20"/>
              </w:rPr>
              <w:t xml:space="preserve"> </w:t>
            </w:r>
            <w:r w:rsidR="007A65B8">
              <w:rPr>
                <w:rFonts w:ascii="Arial" w:hAnsi="Arial" w:cs="Arial"/>
                <w:sz w:val="20"/>
                <w:szCs w:val="20"/>
              </w:rPr>
              <w:t>- Employers Liability.</w:t>
            </w:r>
          </w:p>
        </w:tc>
      </w:tr>
      <w:tr w:rsidR="002B0F2A" w:rsidTr="002B0F2A">
        <w:tblPrEx>
          <w:jc w:val="left"/>
          <w:tblBorders>
            <w:top w:val="single" w:sz="36" w:space="0" w:color="auto"/>
            <w:left w:val="none" w:sz="0" w:space="0" w:color="auto"/>
          </w:tblBorders>
        </w:tblPrEx>
        <w:trPr>
          <w:trHeight w:val="454"/>
        </w:trPr>
        <w:tc>
          <w:tcPr>
            <w:tcW w:w="2988" w:type="dxa"/>
            <w:tcBorders>
              <w:top w:val="single" w:sz="4" w:space="0" w:color="auto"/>
              <w:left w:val="single" w:sz="4" w:space="0" w:color="auto"/>
              <w:bottom w:val="single" w:sz="4" w:space="0" w:color="auto"/>
            </w:tcBorders>
            <w:vAlign w:val="center"/>
          </w:tcPr>
          <w:p w:rsidR="002B0F2A" w:rsidRDefault="002B0F2A">
            <w:pPr>
              <w:jc w:val="center"/>
              <w:rPr>
                <w:rFonts w:ascii="Arial" w:hAnsi="Arial" w:cs="Arial"/>
                <w:bCs/>
                <w:sz w:val="20"/>
              </w:rPr>
            </w:pPr>
            <w:r>
              <w:rPr>
                <w:rFonts w:ascii="Arial" w:hAnsi="Arial" w:cs="Arial"/>
                <w:bCs/>
                <w:sz w:val="20"/>
              </w:rPr>
              <w:t>£250,000</w:t>
            </w:r>
          </w:p>
        </w:tc>
        <w:tc>
          <w:tcPr>
            <w:tcW w:w="7200" w:type="dxa"/>
            <w:tcBorders>
              <w:bottom w:val="single" w:sz="4" w:space="0" w:color="auto"/>
            </w:tcBorders>
          </w:tcPr>
          <w:p w:rsidR="002B0F2A" w:rsidRPr="002B0F2A" w:rsidRDefault="002B0F2A" w:rsidP="008D51C4">
            <w:pPr>
              <w:autoSpaceDE w:val="0"/>
              <w:autoSpaceDN w:val="0"/>
              <w:adjustRightInd w:val="0"/>
              <w:jc w:val="left"/>
            </w:pPr>
            <w:r w:rsidRPr="002B0F2A">
              <w:rPr>
                <w:rFonts w:ascii="Arial" w:hAnsi="Arial" w:cs="Arial"/>
                <w:sz w:val="20"/>
                <w:szCs w:val="20"/>
              </w:rPr>
              <w:t>Part B</w:t>
            </w:r>
            <w:r w:rsidR="00D76429">
              <w:rPr>
                <w:rFonts w:ascii="Arial" w:hAnsi="Arial" w:cs="Arial"/>
                <w:sz w:val="20"/>
                <w:szCs w:val="20"/>
              </w:rPr>
              <w:t xml:space="preserve"> </w:t>
            </w:r>
            <w:r w:rsidRPr="002B0F2A">
              <w:rPr>
                <w:rFonts w:ascii="Arial" w:hAnsi="Arial" w:cs="Arial"/>
                <w:sz w:val="20"/>
                <w:szCs w:val="20"/>
              </w:rPr>
              <w:t xml:space="preserve">- </w:t>
            </w:r>
            <w:r w:rsidRPr="002B0F2A">
              <w:rPr>
                <w:rFonts w:ascii="Arial" w:hAnsi="Arial" w:cs="Arial"/>
                <w:sz w:val="20"/>
                <w:szCs w:val="20"/>
                <w:lang w:eastAsia="en-GB"/>
              </w:rPr>
              <w:t>The total amount payable by the Company in respect of all costs and expenses arising out of all claims during any Period of Insurance</w:t>
            </w:r>
            <w:r w:rsidR="007A65B8">
              <w:rPr>
                <w:rFonts w:ascii="Arial" w:hAnsi="Arial" w:cs="Arial"/>
                <w:sz w:val="20"/>
                <w:szCs w:val="20"/>
                <w:lang w:eastAsia="en-GB"/>
              </w:rPr>
              <w:t>.</w:t>
            </w:r>
          </w:p>
        </w:tc>
      </w:tr>
      <w:tr w:rsidR="002B0F2A">
        <w:tblPrEx>
          <w:jc w:val="left"/>
          <w:tblBorders>
            <w:top w:val="single" w:sz="36" w:space="0" w:color="auto"/>
            <w:left w:val="none" w:sz="0" w:space="0" w:color="auto"/>
          </w:tblBorders>
        </w:tblPrEx>
        <w:trPr>
          <w:trHeight w:val="340"/>
        </w:trPr>
        <w:tc>
          <w:tcPr>
            <w:tcW w:w="10188" w:type="dxa"/>
            <w:gridSpan w:val="2"/>
            <w:tcBorders>
              <w:top w:val="single" w:sz="4" w:space="0" w:color="auto"/>
              <w:left w:val="single" w:sz="4" w:space="0" w:color="auto"/>
            </w:tcBorders>
            <w:shd w:val="clear" w:color="auto" w:fill="000000"/>
            <w:vAlign w:val="center"/>
          </w:tcPr>
          <w:p w:rsidR="002B0F2A" w:rsidRDefault="002B0F2A">
            <w:pPr>
              <w:pStyle w:val="Heading6"/>
              <w:jc w:val="center"/>
              <w:rPr>
                <w:color w:val="auto"/>
              </w:rPr>
            </w:pPr>
            <w:r>
              <w:rPr>
                <w:color w:val="auto"/>
              </w:rPr>
              <w:t>POLICY EXCESS</w:t>
            </w:r>
          </w:p>
        </w:tc>
      </w:tr>
      <w:tr w:rsidR="002B0F2A" w:rsidTr="0092207A">
        <w:tblPrEx>
          <w:jc w:val="left"/>
          <w:tblBorders>
            <w:top w:val="single" w:sz="36" w:space="0" w:color="auto"/>
            <w:left w:val="none" w:sz="0" w:space="0" w:color="auto"/>
          </w:tblBorders>
        </w:tblPrEx>
        <w:trPr>
          <w:trHeight w:val="454"/>
        </w:trPr>
        <w:tc>
          <w:tcPr>
            <w:tcW w:w="10188" w:type="dxa"/>
            <w:gridSpan w:val="2"/>
            <w:tcBorders>
              <w:top w:val="single" w:sz="4" w:space="0" w:color="auto"/>
              <w:left w:val="single" w:sz="4" w:space="0" w:color="auto"/>
              <w:bottom w:val="single" w:sz="4" w:space="0" w:color="auto"/>
            </w:tcBorders>
            <w:vAlign w:val="center"/>
          </w:tcPr>
          <w:p w:rsidR="002B0F2A" w:rsidRDefault="002B0F2A" w:rsidP="002B0F2A">
            <w:pPr>
              <w:pStyle w:val="Heading2"/>
              <w:jc w:val="center"/>
            </w:pPr>
            <w:r>
              <w:t>The Policyholder is responsible for the first £200 of any one claim in respect of loss of or damage to Property made under this policy</w:t>
            </w:r>
            <w:r w:rsidR="007A65B8">
              <w:t>.</w:t>
            </w:r>
          </w:p>
        </w:tc>
      </w:tr>
      <w:tr w:rsidR="002B0F2A" w:rsidTr="0092207A">
        <w:tblPrEx>
          <w:jc w:val="left"/>
        </w:tblPrEx>
        <w:trPr>
          <w:trHeight w:val="340"/>
        </w:trPr>
        <w:tc>
          <w:tcPr>
            <w:tcW w:w="2988" w:type="dxa"/>
            <w:tcBorders>
              <w:top w:val="single" w:sz="36" w:space="0" w:color="auto"/>
            </w:tcBorders>
            <w:vAlign w:val="center"/>
          </w:tcPr>
          <w:p w:rsidR="002B0F2A" w:rsidRDefault="002B0F2A">
            <w:pPr>
              <w:jc w:val="center"/>
              <w:rPr>
                <w:rFonts w:ascii="Arial" w:hAnsi="Arial" w:cs="Arial"/>
                <w:bCs/>
                <w:sz w:val="20"/>
              </w:rPr>
            </w:pPr>
            <w:r>
              <w:rPr>
                <w:rFonts w:ascii="Arial" w:hAnsi="Arial" w:cs="Arial"/>
                <w:bCs/>
                <w:sz w:val="20"/>
              </w:rPr>
              <w:t>Insurer</w:t>
            </w:r>
          </w:p>
        </w:tc>
        <w:tc>
          <w:tcPr>
            <w:tcW w:w="7200" w:type="dxa"/>
            <w:tcBorders>
              <w:top w:val="single" w:sz="36" w:space="0" w:color="auto"/>
            </w:tcBorders>
            <w:vAlign w:val="center"/>
          </w:tcPr>
          <w:p w:rsidR="002B0F2A" w:rsidRDefault="002B0F2A">
            <w:pPr>
              <w:jc w:val="center"/>
              <w:rPr>
                <w:rFonts w:ascii="Arial" w:hAnsi="Arial" w:cs="Arial"/>
                <w:bCs/>
                <w:sz w:val="20"/>
              </w:rPr>
            </w:pPr>
            <w:r>
              <w:rPr>
                <w:rFonts w:ascii="Arial" w:hAnsi="Arial" w:cs="Arial"/>
                <w:bCs/>
                <w:sz w:val="20"/>
              </w:rPr>
              <w:t>Royal &amp; Sun Alliance Insurance Plc</w:t>
            </w:r>
          </w:p>
        </w:tc>
      </w:tr>
      <w:tr w:rsidR="002B0F2A">
        <w:tblPrEx>
          <w:jc w:val="left"/>
        </w:tblPrEx>
        <w:trPr>
          <w:trHeight w:val="340"/>
        </w:trPr>
        <w:tc>
          <w:tcPr>
            <w:tcW w:w="2988" w:type="dxa"/>
            <w:vAlign w:val="center"/>
          </w:tcPr>
          <w:p w:rsidR="002B0F2A" w:rsidRDefault="002B0F2A">
            <w:pPr>
              <w:jc w:val="center"/>
              <w:rPr>
                <w:rFonts w:ascii="Arial" w:hAnsi="Arial" w:cs="Arial"/>
                <w:bCs/>
                <w:sz w:val="20"/>
              </w:rPr>
            </w:pPr>
            <w:r>
              <w:rPr>
                <w:rFonts w:ascii="Arial" w:hAnsi="Arial" w:cs="Arial"/>
                <w:bCs/>
                <w:sz w:val="20"/>
              </w:rPr>
              <w:t>Branch</w:t>
            </w:r>
          </w:p>
        </w:tc>
        <w:tc>
          <w:tcPr>
            <w:tcW w:w="7200" w:type="dxa"/>
            <w:vAlign w:val="center"/>
          </w:tcPr>
          <w:p w:rsidR="002B0F2A" w:rsidRDefault="002B0F2A">
            <w:pPr>
              <w:jc w:val="center"/>
              <w:rPr>
                <w:rFonts w:ascii="Arial" w:hAnsi="Arial" w:cs="Arial"/>
                <w:bCs/>
                <w:sz w:val="20"/>
              </w:rPr>
            </w:pPr>
            <w:r>
              <w:rPr>
                <w:rFonts w:ascii="Arial" w:hAnsi="Arial" w:cs="Arial"/>
                <w:bCs/>
                <w:sz w:val="20"/>
              </w:rPr>
              <w:t>17 York Street, Manchester, M2 3RS</w:t>
            </w:r>
          </w:p>
        </w:tc>
      </w:tr>
      <w:tr w:rsidR="002B0F2A">
        <w:tblPrEx>
          <w:jc w:val="left"/>
        </w:tblPrEx>
        <w:trPr>
          <w:trHeight w:val="340"/>
        </w:trPr>
        <w:tc>
          <w:tcPr>
            <w:tcW w:w="2988" w:type="dxa"/>
            <w:vAlign w:val="center"/>
          </w:tcPr>
          <w:p w:rsidR="002B0F2A" w:rsidRDefault="002B0F2A">
            <w:pPr>
              <w:jc w:val="center"/>
              <w:rPr>
                <w:rFonts w:ascii="Arial" w:hAnsi="Arial" w:cs="Arial"/>
                <w:bCs/>
                <w:sz w:val="20"/>
              </w:rPr>
            </w:pPr>
            <w:r>
              <w:rPr>
                <w:rFonts w:ascii="Arial" w:hAnsi="Arial" w:cs="Arial"/>
                <w:bCs/>
                <w:sz w:val="20"/>
              </w:rPr>
              <w:t>Agency</w:t>
            </w:r>
          </w:p>
        </w:tc>
        <w:tc>
          <w:tcPr>
            <w:tcW w:w="7200" w:type="dxa"/>
            <w:vAlign w:val="center"/>
          </w:tcPr>
          <w:p w:rsidR="002B0F2A" w:rsidRDefault="002B0F2A">
            <w:pPr>
              <w:jc w:val="center"/>
              <w:rPr>
                <w:rFonts w:ascii="Arial" w:hAnsi="Arial" w:cs="Arial"/>
                <w:bCs/>
                <w:sz w:val="20"/>
              </w:rPr>
            </w:pPr>
            <w:r>
              <w:rPr>
                <w:rFonts w:ascii="Arial" w:hAnsi="Arial" w:cs="Arial"/>
                <w:bCs/>
                <w:sz w:val="20"/>
              </w:rPr>
              <w:t>Barry Fenton Insurance</w:t>
            </w:r>
          </w:p>
        </w:tc>
      </w:tr>
      <w:tr w:rsidR="002B0F2A">
        <w:tblPrEx>
          <w:jc w:val="left"/>
        </w:tblPrEx>
        <w:trPr>
          <w:trHeight w:val="340"/>
        </w:trPr>
        <w:tc>
          <w:tcPr>
            <w:tcW w:w="2988" w:type="dxa"/>
            <w:vAlign w:val="center"/>
          </w:tcPr>
          <w:p w:rsidR="002B0F2A" w:rsidRDefault="002B0F2A">
            <w:pPr>
              <w:jc w:val="center"/>
              <w:rPr>
                <w:rFonts w:ascii="Arial" w:hAnsi="Arial" w:cs="Arial"/>
                <w:bCs/>
                <w:sz w:val="20"/>
              </w:rPr>
            </w:pPr>
            <w:r>
              <w:rPr>
                <w:rFonts w:ascii="Arial" w:hAnsi="Arial" w:cs="Arial"/>
                <w:bCs/>
                <w:sz w:val="20"/>
              </w:rPr>
              <w:t>Issue Date</w:t>
            </w:r>
          </w:p>
        </w:tc>
        <w:tc>
          <w:tcPr>
            <w:tcW w:w="7200" w:type="dxa"/>
            <w:vAlign w:val="center"/>
          </w:tcPr>
          <w:p w:rsidR="002B0F2A" w:rsidRDefault="00CF321F">
            <w:pPr>
              <w:jc w:val="center"/>
              <w:rPr>
                <w:rFonts w:ascii="Arial" w:hAnsi="Arial" w:cs="Arial"/>
                <w:bCs/>
                <w:sz w:val="20"/>
              </w:rPr>
            </w:pPr>
            <w:r>
              <w:rPr>
                <w:rFonts w:ascii="Arial" w:hAnsi="Arial" w:cs="Arial"/>
                <w:bCs/>
                <w:sz w:val="20"/>
              </w:rPr>
              <w:t>23</w:t>
            </w:r>
            <w:r w:rsidRPr="00CF321F">
              <w:rPr>
                <w:rFonts w:ascii="Arial" w:hAnsi="Arial" w:cs="Arial"/>
                <w:bCs/>
                <w:sz w:val="20"/>
                <w:vertAlign w:val="superscript"/>
              </w:rPr>
              <w:t>rd</w:t>
            </w:r>
            <w:r>
              <w:rPr>
                <w:rFonts w:ascii="Arial" w:hAnsi="Arial" w:cs="Arial"/>
                <w:bCs/>
                <w:sz w:val="20"/>
              </w:rPr>
              <w:t xml:space="preserve"> December 2021</w:t>
            </w:r>
          </w:p>
        </w:tc>
      </w:tr>
      <w:tr w:rsidR="002B0F2A">
        <w:tblPrEx>
          <w:jc w:val="left"/>
        </w:tblPrEx>
        <w:trPr>
          <w:trHeight w:val="421"/>
        </w:trPr>
        <w:tc>
          <w:tcPr>
            <w:tcW w:w="2988" w:type="dxa"/>
            <w:vAlign w:val="center"/>
          </w:tcPr>
          <w:p w:rsidR="002B0F2A" w:rsidRDefault="002B0F2A">
            <w:pPr>
              <w:jc w:val="center"/>
              <w:rPr>
                <w:rFonts w:ascii="Arial" w:hAnsi="Arial" w:cs="Arial"/>
                <w:bCs/>
                <w:sz w:val="20"/>
              </w:rPr>
            </w:pPr>
            <w:r>
              <w:rPr>
                <w:rFonts w:ascii="Arial" w:hAnsi="Arial" w:cs="Arial"/>
                <w:bCs/>
                <w:sz w:val="20"/>
              </w:rPr>
              <w:t xml:space="preserve">Signed </w:t>
            </w:r>
          </w:p>
        </w:tc>
        <w:tc>
          <w:tcPr>
            <w:tcW w:w="7200" w:type="dxa"/>
            <w:vAlign w:val="center"/>
          </w:tcPr>
          <w:p w:rsidR="002B0F2A" w:rsidRPr="00CF321F" w:rsidRDefault="00CF321F">
            <w:pPr>
              <w:jc w:val="center"/>
              <w:rPr>
                <w:rFonts w:ascii="Bradley Hand ITC" w:hAnsi="Bradley Hand ITC" w:cs="Arial"/>
                <w:bCs/>
                <w:sz w:val="20"/>
              </w:rPr>
            </w:pPr>
            <w:r w:rsidRPr="00CF321F">
              <w:rPr>
                <w:rFonts w:ascii="Bradley Hand ITC" w:hAnsi="Bradley Hand ITC" w:cs="Arial"/>
                <w:bCs/>
                <w:sz w:val="20"/>
              </w:rPr>
              <w:t>Gemma Burke</w:t>
            </w:r>
            <w:bookmarkStart w:id="0" w:name="_GoBack"/>
            <w:bookmarkEnd w:id="0"/>
          </w:p>
        </w:tc>
      </w:tr>
    </w:tbl>
    <w:p w:rsidR="006D5E8E" w:rsidRDefault="002C5BDD" w:rsidP="006D5E8E">
      <w:pPr>
        <w:rPr>
          <w:b/>
          <w:sz w:val="22"/>
          <w:u w:val="single"/>
        </w:rPr>
      </w:pPr>
      <w:r>
        <w:rPr>
          <w:noProof/>
          <w:lang w:eastAsia="en-GB"/>
        </w:rPr>
        <w:drawing>
          <wp:anchor distT="0" distB="0" distL="114300" distR="114300" simplePos="0" relativeHeight="251661824" behindDoc="1" locked="0" layoutInCell="1" allowOverlap="1" wp14:anchorId="136FF316" wp14:editId="48CD60D8">
            <wp:simplePos x="0" y="0"/>
            <wp:positionH relativeFrom="column">
              <wp:posOffset>4853940</wp:posOffset>
            </wp:positionH>
            <wp:positionV relativeFrom="paragraph">
              <wp:posOffset>133985</wp:posOffset>
            </wp:positionV>
            <wp:extent cx="1604010" cy="815340"/>
            <wp:effectExtent l="0" t="0" r="0" b="0"/>
            <wp:wrapTight wrapText="bothSides">
              <wp:wrapPolygon edited="0">
                <wp:start x="0" y="0"/>
                <wp:lineTo x="0" y="21196"/>
                <wp:lineTo x="21292" y="21196"/>
                <wp:lineTo x="21292" y="0"/>
                <wp:lineTo x="0" y="0"/>
              </wp:wrapPolygon>
            </wp:wrapTight>
            <wp:docPr id="1" name="Picture 1" descr="BSHAA Monochrome Large Logo with pad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SHAA Monochrome Large Logo with padding"/>
                    <pic:cNvPicPr>
                      <a:picLocks noChangeAspect="1" noChangeArrowheads="1"/>
                    </pic:cNvPicPr>
                  </pic:nvPicPr>
                  <pic:blipFill>
                    <a:blip r:embed="rId8" cstate="print"/>
                    <a:srcRect/>
                    <a:stretch>
                      <a:fillRect/>
                    </a:stretch>
                  </pic:blipFill>
                  <pic:spPr bwMode="auto">
                    <a:xfrm>
                      <a:off x="0" y="0"/>
                      <a:ext cx="1604010" cy="815340"/>
                    </a:xfrm>
                    <a:prstGeom prst="rect">
                      <a:avLst/>
                    </a:prstGeom>
                    <a:noFill/>
                    <a:ln w="9525">
                      <a:noFill/>
                      <a:miter lim="800000"/>
                      <a:headEnd/>
                      <a:tailEnd/>
                    </a:ln>
                  </pic:spPr>
                </pic:pic>
              </a:graphicData>
            </a:graphic>
          </wp:anchor>
        </w:drawing>
      </w:r>
    </w:p>
    <w:p w:rsidR="002C5BDD" w:rsidRDefault="00E259EC" w:rsidP="006D5E8E">
      <w:pPr>
        <w:jc w:val="left"/>
        <w:rPr>
          <w:b/>
          <w:sz w:val="22"/>
          <w:u w:val="single"/>
        </w:rPr>
      </w:pPr>
      <w:r>
        <w:rPr>
          <w:noProof/>
          <w:lang w:eastAsia="en-GB"/>
        </w:rPr>
        <w:drawing>
          <wp:inline distT="0" distB="0" distL="0" distR="0" wp14:anchorId="22AE0831" wp14:editId="097D0437">
            <wp:extent cx="993600" cy="918000"/>
            <wp:effectExtent l="0" t="0" r="0" b="0"/>
            <wp:docPr id="2" name="Picture 2" descr="C:\Users\semerson\AppData\Local\Microsoft\Windows\Temporary Internet Files\Content.Outlook\1IR5RAFA\Barry Fenton Stacke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merson\AppData\Local\Microsoft\Windows\Temporary Internet Files\Content.Outlook\1IR5RAFA\Barry Fenton Stacked (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3600" cy="918000"/>
                    </a:xfrm>
                    <a:prstGeom prst="rect">
                      <a:avLst/>
                    </a:prstGeom>
                    <a:noFill/>
                    <a:ln>
                      <a:noFill/>
                    </a:ln>
                  </pic:spPr>
                </pic:pic>
              </a:graphicData>
            </a:graphic>
          </wp:inline>
        </w:drawing>
      </w:r>
      <w:r w:rsidR="002C5BDD">
        <w:rPr>
          <w:b/>
          <w:sz w:val="22"/>
          <w:u w:val="single"/>
        </w:rPr>
        <w:t xml:space="preserve">                                                                                                                                   </w:t>
      </w:r>
    </w:p>
    <w:p w:rsidR="002C5BDD" w:rsidRDefault="006D5E8E">
      <w:pPr>
        <w:rPr>
          <w:b/>
          <w:sz w:val="22"/>
          <w:u w:val="single"/>
        </w:rPr>
      </w:pPr>
      <w:r>
        <w:rPr>
          <w:noProof/>
          <w:sz w:val="20"/>
          <w:lang w:eastAsia="en-GB"/>
        </w:rPr>
        <w:lastRenderedPageBreak/>
        <w:drawing>
          <wp:anchor distT="0" distB="0" distL="114300" distR="114300" simplePos="0" relativeHeight="251658752" behindDoc="1" locked="0" layoutInCell="1" allowOverlap="1" wp14:anchorId="0F6D408E" wp14:editId="6D52512A">
            <wp:simplePos x="0" y="0"/>
            <wp:positionH relativeFrom="column">
              <wp:posOffset>-114300</wp:posOffset>
            </wp:positionH>
            <wp:positionV relativeFrom="paragraph">
              <wp:posOffset>-536575</wp:posOffset>
            </wp:positionV>
            <wp:extent cx="1946910" cy="1348740"/>
            <wp:effectExtent l="0" t="0" r="0" b="0"/>
            <wp:wrapTight wrapText="bothSides">
              <wp:wrapPolygon edited="0">
                <wp:start x="0" y="0"/>
                <wp:lineTo x="0" y="21356"/>
                <wp:lineTo x="21346" y="21356"/>
                <wp:lineTo x="21346" y="0"/>
                <wp:lineTo x="0" y="0"/>
              </wp:wrapPolygon>
            </wp:wrapTight>
            <wp:docPr id="10" name="Picture 10" descr="RSA Logo with spa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SA Logo with spacing"/>
                    <pic:cNvPicPr>
                      <a:picLocks noChangeAspect="1" noChangeArrowheads="1"/>
                    </pic:cNvPicPr>
                  </pic:nvPicPr>
                  <pic:blipFill>
                    <a:blip r:embed="rId7" cstate="print"/>
                    <a:srcRect/>
                    <a:stretch>
                      <a:fillRect/>
                    </a:stretch>
                  </pic:blipFill>
                  <pic:spPr bwMode="auto">
                    <a:xfrm>
                      <a:off x="0" y="0"/>
                      <a:ext cx="1946910" cy="1348740"/>
                    </a:xfrm>
                    <a:prstGeom prst="rect">
                      <a:avLst/>
                    </a:prstGeom>
                    <a:noFill/>
                    <a:ln w="9525">
                      <a:noFill/>
                      <a:miter lim="800000"/>
                      <a:headEnd/>
                      <a:tailEnd/>
                    </a:ln>
                  </pic:spPr>
                </pic:pic>
              </a:graphicData>
            </a:graphic>
          </wp:anchor>
        </w:drawing>
      </w:r>
    </w:p>
    <w:p w:rsidR="002C5BDD" w:rsidRDefault="002C5BDD">
      <w:pPr>
        <w:rPr>
          <w:b/>
          <w:sz w:val="22"/>
          <w:u w:val="single"/>
        </w:rPr>
      </w:pPr>
    </w:p>
    <w:p w:rsidR="008F3F84" w:rsidRDefault="008F3F84">
      <w:pPr>
        <w:rPr>
          <w:b/>
          <w:sz w:val="22"/>
          <w:u w:val="single"/>
        </w:rPr>
      </w:pPr>
      <w:r>
        <w:t xml:space="preserve">                                                                                        </w:t>
      </w:r>
    </w:p>
    <w:p w:rsidR="008F3F84" w:rsidRDefault="008F3F84">
      <w:pPr>
        <w:rPr>
          <w:b/>
          <w:sz w:val="22"/>
          <w:u w:val="single"/>
        </w:rPr>
      </w:pPr>
      <w:r>
        <w:rPr>
          <w:b/>
          <w:sz w:val="22"/>
          <w:u w:val="single"/>
        </w:rPr>
        <w:t xml:space="preserve">                                                                              </w:t>
      </w:r>
    </w:p>
    <w:p w:rsidR="008F3F84" w:rsidRDefault="008F3F84" w:rsidP="00DA7D1D">
      <w:pPr>
        <w:rPr>
          <w:sz w:val="28"/>
        </w:rP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DA7D1D" w:rsidTr="00DA7D1D">
        <w:trPr>
          <w:trHeight w:val="454"/>
        </w:trPr>
        <w:tc>
          <w:tcPr>
            <w:tcW w:w="10188" w:type="dxa"/>
            <w:shd w:val="clear" w:color="auto" w:fill="000000" w:themeFill="text1"/>
            <w:vAlign w:val="center"/>
          </w:tcPr>
          <w:p w:rsidR="00DA7D1D" w:rsidRDefault="00DA7D1D">
            <w:pPr>
              <w:jc w:val="center"/>
              <w:rPr>
                <w:rFonts w:ascii="Arial" w:hAnsi="Arial" w:cs="Arial"/>
                <w:b/>
                <w:bCs/>
                <w:color w:val="FFFFFF"/>
                <w:sz w:val="22"/>
              </w:rPr>
            </w:pPr>
            <w:r>
              <w:rPr>
                <w:rFonts w:ascii="Arial" w:hAnsi="Arial" w:cs="Arial"/>
                <w:b/>
                <w:bCs/>
                <w:color w:val="FFFFFF"/>
                <w:sz w:val="22"/>
              </w:rPr>
              <w:t>SECTIONS APPLICABLE</w:t>
            </w:r>
          </w:p>
        </w:tc>
      </w:tr>
      <w:tr w:rsidR="00DA7D1D" w:rsidTr="00DA7D1D">
        <w:trPr>
          <w:trHeight w:val="454"/>
        </w:trPr>
        <w:tc>
          <w:tcPr>
            <w:tcW w:w="10188" w:type="dxa"/>
            <w:shd w:val="clear" w:color="auto" w:fill="FFFFFF" w:themeFill="background1"/>
            <w:vAlign w:val="center"/>
          </w:tcPr>
          <w:p w:rsidR="00DA7D1D" w:rsidRDefault="00DA7D1D" w:rsidP="00DA7D1D">
            <w:pPr>
              <w:jc w:val="left"/>
              <w:rPr>
                <w:rFonts w:ascii="Arial" w:hAnsi="Arial" w:cs="Arial"/>
                <w:b/>
                <w:bCs/>
                <w:color w:val="FFFFFF"/>
                <w:sz w:val="22"/>
              </w:rPr>
            </w:pPr>
          </w:p>
          <w:p w:rsidR="00DA7D1D" w:rsidRDefault="00976514" w:rsidP="00DA7D1D">
            <w:pPr>
              <w:jc w:val="left"/>
              <w:rPr>
                <w:rFonts w:ascii="Arial" w:hAnsi="Arial" w:cs="Arial"/>
                <w:bCs/>
                <w:sz w:val="20"/>
                <w:szCs w:val="20"/>
              </w:rPr>
            </w:pPr>
            <w:r>
              <w:rPr>
                <w:rFonts w:ascii="Arial" w:hAnsi="Arial" w:cs="Arial"/>
                <w:bCs/>
                <w:sz w:val="20"/>
                <w:szCs w:val="20"/>
              </w:rPr>
              <w:t>The i</w:t>
            </w:r>
            <w:r w:rsidR="00DA7D1D">
              <w:rPr>
                <w:rFonts w:ascii="Arial" w:hAnsi="Arial" w:cs="Arial"/>
                <w:bCs/>
                <w:sz w:val="20"/>
                <w:szCs w:val="20"/>
              </w:rPr>
              <w:t xml:space="preserve">nsurance by this policy </w:t>
            </w:r>
            <w:r>
              <w:rPr>
                <w:rFonts w:ascii="Arial" w:hAnsi="Arial" w:cs="Arial"/>
                <w:bCs/>
                <w:sz w:val="20"/>
                <w:szCs w:val="20"/>
              </w:rPr>
              <w:t>indemnifies the Policyholder in respect of Public/Products Liability</w:t>
            </w:r>
            <w:r w:rsidR="00635120">
              <w:rPr>
                <w:rFonts w:ascii="Arial" w:hAnsi="Arial" w:cs="Arial"/>
                <w:bCs/>
                <w:sz w:val="20"/>
                <w:szCs w:val="20"/>
              </w:rPr>
              <w:t xml:space="preserve"> and Professional Indemnity</w:t>
            </w:r>
            <w:r>
              <w:rPr>
                <w:rFonts w:ascii="Arial" w:hAnsi="Arial" w:cs="Arial"/>
                <w:bCs/>
                <w:sz w:val="20"/>
                <w:szCs w:val="20"/>
              </w:rPr>
              <w:t xml:space="preserve"> only and the associated Legal Defen</w:t>
            </w:r>
            <w:r w:rsidR="008D51C4">
              <w:rPr>
                <w:rFonts w:ascii="Arial" w:hAnsi="Arial" w:cs="Arial"/>
                <w:bCs/>
                <w:sz w:val="20"/>
                <w:szCs w:val="20"/>
              </w:rPr>
              <w:t>c</w:t>
            </w:r>
            <w:r>
              <w:rPr>
                <w:rFonts w:ascii="Arial" w:hAnsi="Arial" w:cs="Arial"/>
                <w:bCs/>
                <w:sz w:val="20"/>
                <w:szCs w:val="20"/>
              </w:rPr>
              <w:t>e Costs</w:t>
            </w:r>
            <w:r w:rsidR="007A65B8">
              <w:rPr>
                <w:rFonts w:ascii="Arial" w:hAnsi="Arial" w:cs="Arial"/>
                <w:bCs/>
                <w:sz w:val="20"/>
                <w:szCs w:val="20"/>
              </w:rPr>
              <w:t>.</w:t>
            </w:r>
          </w:p>
          <w:p w:rsidR="00976514" w:rsidRDefault="00976514" w:rsidP="00DA7D1D">
            <w:pPr>
              <w:jc w:val="left"/>
              <w:rPr>
                <w:rFonts w:ascii="Arial" w:hAnsi="Arial" w:cs="Arial"/>
                <w:bCs/>
                <w:sz w:val="20"/>
                <w:szCs w:val="20"/>
              </w:rPr>
            </w:pPr>
          </w:p>
          <w:p w:rsidR="00976514" w:rsidRDefault="00976514" w:rsidP="00DA7D1D">
            <w:pPr>
              <w:jc w:val="left"/>
              <w:rPr>
                <w:rFonts w:ascii="Arial" w:hAnsi="Arial" w:cs="Arial"/>
                <w:bCs/>
                <w:sz w:val="20"/>
                <w:szCs w:val="20"/>
              </w:rPr>
            </w:pPr>
            <w:r>
              <w:rPr>
                <w:rFonts w:ascii="Arial" w:hAnsi="Arial" w:cs="Arial"/>
                <w:bCs/>
                <w:sz w:val="20"/>
                <w:szCs w:val="20"/>
              </w:rPr>
              <w:t>The following sections of the policy booklet are not insured and do not form part of this scheme</w:t>
            </w:r>
          </w:p>
          <w:p w:rsidR="00976514" w:rsidRDefault="00976514" w:rsidP="00DA7D1D">
            <w:pPr>
              <w:jc w:val="left"/>
              <w:rPr>
                <w:rFonts w:ascii="Arial" w:hAnsi="Arial" w:cs="Arial"/>
                <w:bCs/>
                <w:sz w:val="20"/>
                <w:szCs w:val="20"/>
              </w:rPr>
            </w:pPr>
          </w:p>
          <w:p w:rsidR="00976514" w:rsidRDefault="00976514" w:rsidP="00DA7D1D">
            <w:pPr>
              <w:jc w:val="left"/>
              <w:rPr>
                <w:rFonts w:ascii="Arial" w:hAnsi="Arial" w:cs="Arial"/>
                <w:bCs/>
                <w:sz w:val="20"/>
                <w:szCs w:val="20"/>
              </w:rPr>
            </w:pPr>
            <w:r>
              <w:rPr>
                <w:rFonts w:ascii="Arial" w:hAnsi="Arial" w:cs="Arial"/>
                <w:bCs/>
                <w:sz w:val="20"/>
                <w:szCs w:val="20"/>
              </w:rPr>
              <w:t>Section 1</w:t>
            </w:r>
            <w:r w:rsidR="00635120">
              <w:rPr>
                <w:rFonts w:ascii="Arial" w:hAnsi="Arial" w:cs="Arial"/>
                <w:bCs/>
                <w:sz w:val="20"/>
                <w:szCs w:val="20"/>
              </w:rPr>
              <w:t xml:space="preserve"> </w:t>
            </w:r>
            <w:r>
              <w:rPr>
                <w:rFonts w:ascii="Arial" w:hAnsi="Arial" w:cs="Arial"/>
                <w:bCs/>
                <w:sz w:val="20"/>
                <w:szCs w:val="20"/>
              </w:rPr>
              <w:t>- Employers Liability</w:t>
            </w:r>
          </w:p>
          <w:p w:rsidR="00976514" w:rsidRDefault="00976514" w:rsidP="00DA7D1D">
            <w:pPr>
              <w:jc w:val="left"/>
              <w:rPr>
                <w:rFonts w:ascii="Arial" w:hAnsi="Arial" w:cs="Arial"/>
                <w:bCs/>
                <w:sz w:val="20"/>
                <w:szCs w:val="20"/>
              </w:rPr>
            </w:pPr>
            <w:r>
              <w:rPr>
                <w:rFonts w:ascii="Arial" w:hAnsi="Arial" w:cs="Arial"/>
                <w:bCs/>
                <w:sz w:val="20"/>
                <w:szCs w:val="20"/>
              </w:rPr>
              <w:t>Section 4</w:t>
            </w:r>
            <w:r w:rsidR="00635120">
              <w:rPr>
                <w:rFonts w:ascii="Arial" w:hAnsi="Arial" w:cs="Arial"/>
                <w:bCs/>
                <w:sz w:val="20"/>
                <w:szCs w:val="20"/>
              </w:rPr>
              <w:t xml:space="preserve"> </w:t>
            </w:r>
            <w:r>
              <w:rPr>
                <w:rFonts w:ascii="Arial" w:hAnsi="Arial" w:cs="Arial"/>
                <w:bCs/>
                <w:sz w:val="20"/>
                <w:szCs w:val="20"/>
              </w:rPr>
              <w:t>- Financial Loss</w:t>
            </w:r>
          </w:p>
          <w:p w:rsidR="00976514" w:rsidRPr="00DA7D1D" w:rsidRDefault="00976514" w:rsidP="00DA7D1D">
            <w:pPr>
              <w:jc w:val="left"/>
              <w:rPr>
                <w:rFonts w:ascii="Arial" w:hAnsi="Arial" w:cs="Arial"/>
                <w:bCs/>
                <w:sz w:val="20"/>
                <w:szCs w:val="20"/>
              </w:rPr>
            </w:pPr>
          </w:p>
        </w:tc>
      </w:tr>
      <w:tr w:rsidR="008F3F84">
        <w:trPr>
          <w:trHeight w:val="454"/>
        </w:trPr>
        <w:tc>
          <w:tcPr>
            <w:tcW w:w="10188" w:type="dxa"/>
            <w:shd w:val="clear" w:color="auto" w:fill="000000"/>
            <w:vAlign w:val="center"/>
          </w:tcPr>
          <w:p w:rsidR="008F3F84" w:rsidRDefault="00DA7D1D">
            <w:pPr>
              <w:jc w:val="center"/>
              <w:rPr>
                <w:rFonts w:ascii="Arial" w:hAnsi="Arial" w:cs="Arial"/>
                <w:b/>
                <w:bCs/>
                <w:color w:val="FFFFFF"/>
                <w:sz w:val="22"/>
              </w:rPr>
            </w:pPr>
            <w:r>
              <w:rPr>
                <w:rFonts w:ascii="Arial" w:hAnsi="Arial" w:cs="Arial"/>
                <w:b/>
                <w:bCs/>
                <w:color w:val="FFFFFF"/>
                <w:sz w:val="22"/>
              </w:rPr>
              <w:t xml:space="preserve">PROFESSIONAL INDEMNITY &amp; </w:t>
            </w:r>
            <w:r w:rsidR="008F3F84">
              <w:rPr>
                <w:rFonts w:ascii="Arial" w:hAnsi="Arial" w:cs="Arial"/>
                <w:b/>
                <w:bCs/>
                <w:color w:val="FFFFFF"/>
                <w:sz w:val="22"/>
              </w:rPr>
              <w:t>TREATMENT EXTENSION</w:t>
            </w:r>
          </w:p>
        </w:tc>
      </w:tr>
      <w:tr w:rsidR="008F3F84">
        <w:tc>
          <w:tcPr>
            <w:tcW w:w="10188" w:type="dxa"/>
            <w:tcBorders>
              <w:bottom w:val="single" w:sz="4" w:space="0" w:color="auto"/>
            </w:tcBorders>
          </w:tcPr>
          <w:p w:rsidR="008F3F84" w:rsidRDefault="008F3F84">
            <w:pPr>
              <w:rPr>
                <w:rFonts w:ascii="Arial" w:hAnsi="Arial" w:cs="Arial"/>
                <w:sz w:val="20"/>
              </w:rPr>
            </w:pPr>
          </w:p>
          <w:p w:rsidR="00DA7D1D" w:rsidRDefault="007C78B5">
            <w:pPr>
              <w:rPr>
                <w:rFonts w:ascii="Arial" w:hAnsi="Arial" w:cs="Arial"/>
                <w:sz w:val="20"/>
              </w:rPr>
            </w:pPr>
            <w:r>
              <w:rPr>
                <w:rFonts w:ascii="Arial" w:hAnsi="Arial" w:cs="Arial"/>
                <w:sz w:val="20"/>
              </w:rPr>
              <w:t>Exclusion 2</w:t>
            </w:r>
            <w:r w:rsidR="00DA7D1D">
              <w:rPr>
                <w:rFonts w:ascii="Arial" w:hAnsi="Arial" w:cs="Arial"/>
                <w:sz w:val="20"/>
              </w:rPr>
              <w:t xml:space="preserve"> to Section 2 is deleted</w:t>
            </w:r>
            <w:r w:rsidR="007A65B8">
              <w:rPr>
                <w:rFonts w:ascii="Arial" w:hAnsi="Arial" w:cs="Arial"/>
                <w:sz w:val="20"/>
              </w:rPr>
              <w:t>.</w:t>
            </w:r>
          </w:p>
          <w:p w:rsidR="00DA7D1D" w:rsidRDefault="00DA7D1D">
            <w:pPr>
              <w:rPr>
                <w:rFonts w:ascii="Arial" w:hAnsi="Arial" w:cs="Arial"/>
                <w:sz w:val="20"/>
              </w:rPr>
            </w:pPr>
          </w:p>
          <w:p w:rsidR="004A24C8" w:rsidRDefault="008F3F84">
            <w:pPr>
              <w:rPr>
                <w:rFonts w:ascii="Arial" w:hAnsi="Arial" w:cs="Arial"/>
                <w:sz w:val="20"/>
              </w:rPr>
            </w:pPr>
            <w:r>
              <w:rPr>
                <w:rFonts w:ascii="Arial" w:hAnsi="Arial" w:cs="Arial"/>
                <w:sz w:val="20"/>
              </w:rPr>
              <w:t>Where injury has not occurred Section 2 is extended to provide indemnity against legal liability in respect of claims for breach of professional duty consequent upon any neglect error or omission in providing advice treatment or prescriptions in the course of the business.</w:t>
            </w:r>
          </w:p>
          <w:p w:rsidR="004A24C8" w:rsidRDefault="004A24C8">
            <w:pPr>
              <w:rPr>
                <w:rFonts w:ascii="Arial" w:hAnsi="Arial" w:cs="Arial"/>
                <w:sz w:val="20"/>
              </w:rPr>
            </w:pPr>
          </w:p>
          <w:p w:rsidR="008F3F84" w:rsidRDefault="004A24C8">
            <w:pPr>
              <w:rPr>
                <w:rFonts w:ascii="Arial" w:hAnsi="Arial" w:cs="Arial"/>
                <w:sz w:val="20"/>
              </w:rPr>
            </w:pPr>
            <w:r>
              <w:rPr>
                <w:rFonts w:ascii="Arial" w:hAnsi="Arial" w:cs="Arial"/>
                <w:sz w:val="20"/>
              </w:rPr>
              <w:t>The Limit of Indemnity for this extension is £5,000,000 Any One Event</w:t>
            </w:r>
            <w:r w:rsidR="008F3F84">
              <w:rPr>
                <w:rFonts w:ascii="Arial" w:hAnsi="Arial" w:cs="Arial"/>
                <w:sz w:val="20"/>
              </w:rPr>
              <w:t>.</w:t>
            </w:r>
          </w:p>
          <w:p w:rsidR="008F3F84" w:rsidRDefault="008F3F84">
            <w:pPr>
              <w:rPr>
                <w:rFonts w:ascii="Arial" w:hAnsi="Arial" w:cs="Arial"/>
                <w:sz w:val="20"/>
              </w:rPr>
            </w:pPr>
          </w:p>
          <w:p w:rsidR="008F3F84" w:rsidRDefault="008F3F84">
            <w:pPr>
              <w:rPr>
                <w:rFonts w:ascii="Arial" w:hAnsi="Arial" w:cs="Arial"/>
                <w:sz w:val="20"/>
              </w:rPr>
            </w:pPr>
            <w:r>
              <w:rPr>
                <w:rFonts w:ascii="Arial" w:hAnsi="Arial" w:cs="Arial"/>
                <w:sz w:val="20"/>
              </w:rPr>
              <w:t>Subject otherwise to the terms of the Policy.</w:t>
            </w:r>
          </w:p>
          <w:p w:rsidR="008F3F84" w:rsidRDefault="008F3F84">
            <w:pPr>
              <w:rPr>
                <w:rFonts w:ascii="Arial" w:hAnsi="Arial" w:cs="Arial"/>
                <w:sz w:val="20"/>
              </w:rPr>
            </w:pPr>
          </w:p>
        </w:tc>
      </w:tr>
      <w:tr w:rsidR="008F3F84">
        <w:trPr>
          <w:trHeight w:val="454"/>
        </w:trPr>
        <w:tc>
          <w:tcPr>
            <w:tcW w:w="10188" w:type="dxa"/>
            <w:shd w:val="clear" w:color="auto" w:fill="000000"/>
            <w:vAlign w:val="center"/>
          </w:tcPr>
          <w:p w:rsidR="008F3F84" w:rsidRDefault="008F3F84">
            <w:pPr>
              <w:jc w:val="center"/>
              <w:rPr>
                <w:rFonts w:ascii="Arial" w:hAnsi="Arial" w:cs="Arial"/>
                <w:b/>
                <w:bCs/>
                <w:sz w:val="22"/>
              </w:rPr>
            </w:pPr>
            <w:r>
              <w:rPr>
                <w:rFonts w:ascii="Arial" w:hAnsi="Arial" w:cs="Arial"/>
                <w:b/>
                <w:bCs/>
                <w:sz w:val="22"/>
              </w:rPr>
              <w:t>RETROACTIVE COVER EXTENSION</w:t>
            </w:r>
          </w:p>
        </w:tc>
      </w:tr>
      <w:tr w:rsidR="008F3F84">
        <w:tc>
          <w:tcPr>
            <w:tcW w:w="10188" w:type="dxa"/>
          </w:tcPr>
          <w:p w:rsidR="008F3F84" w:rsidRDefault="008F3F84">
            <w:pPr>
              <w:rPr>
                <w:rFonts w:ascii="Arial" w:hAnsi="Arial" w:cs="Arial"/>
                <w:sz w:val="20"/>
              </w:rPr>
            </w:pPr>
          </w:p>
          <w:p w:rsidR="00DA7D1D" w:rsidRDefault="00DA7D1D" w:rsidP="00DA7D1D">
            <w:pPr>
              <w:rPr>
                <w:rFonts w:ascii="Arial" w:hAnsi="Arial"/>
                <w:sz w:val="20"/>
              </w:rPr>
            </w:pPr>
            <w:r w:rsidRPr="00DA7D1D">
              <w:rPr>
                <w:rFonts w:ascii="Arial" w:hAnsi="Arial"/>
                <w:sz w:val="20"/>
              </w:rPr>
              <w:t>The indemnity provided by Section 2 is extended</w:t>
            </w:r>
            <w:r>
              <w:rPr>
                <w:rFonts w:ascii="Arial" w:hAnsi="Arial"/>
                <w:sz w:val="20"/>
              </w:rPr>
              <w:t xml:space="preserve"> to indemnify the </w:t>
            </w:r>
            <w:r w:rsidRPr="00DA7D1D">
              <w:rPr>
                <w:rFonts w:ascii="Arial" w:hAnsi="Arial"/>
                <w:sz w:val="20"/>
              </w:rPr>
              <w:t>Policyholder</w:t>
            </w:r>
            <w:r>
              <w:rPr>
                <w:rFonts w:ascii="Arial" w:hAnsi="Arial"/>
                <w:sz w:val="20"/>
              </w:rPr>
              <w:t xml:space="preserve"> in respect of Injury </w:t>
            </w:r>
            <w:r w:rsidRPr="00DA7D1D">
              <w:rPr>
                <w:rFonts w:ascii="Arial" w:hAnsi="Arial"/>
                <w:sz w:val="20"/>
              </w:rPr>
              <w:t>of any person</w:t>
            </w:r>
            <w:r>
              <w:rPr>
                <w:rFonts w:ascii="Arial" w:hAnsi="Arial"/>
                <w:sz w:val="20"/>
              </w:rPr>
              <w:t xml:space="preserve"> or </w:t>
            </w:r>
            <w:r w:rsidRPr="00DA7D1D">
              <w:rPr>
                <w:rFonts w:ascii="Arial" w:hAnsi="Arial"/>
                <w:sz w:val="20"/>
              </w:rPr>
              <w:t>loss of or</w:t>
            </w:r>
            <w:r>
              <w:rPr>
                <w:rFonts w:ascii="Arial" w:hAnsi="Arial"/>
                <w:sz w:val="20"/>
              </w:rPr>
              <w:t xml:space="preserve"> damage caused prior to the inception of this insurance but for which a claim is first made against the </w:t>
            </w:r>
            <w:r w:rsidRPr="00DA7D1D">
              <w:rPr>
                <w:rFonts w:ascii="Arial" w:hAnsi="Arial"/>
                <w:sz w:val="20"/>
              </w:rPr>
              <w:t xml:space="preserve">Policyholder </w:t>
            </w:r>
            <w:r>
              <w:rPr>
                <w:rFonts w:ascii="Arial" w:hAnsi="Arial"/>
                <w:sz w:val="20"/>
              </w:rPr>
              <w:t>during the Period of Insurance.</w:t>
            </w:r>
          </w:p>
          <w:p w:rsidR="00DA7D1D" w:rsidRDefault="00DA7D1D" w:rsidP="00DA7D1D">
            <w:pPr>
              <w:rPr>
                <w:rFonts w:ascii="Arial" w:hAnsi="Arial"/>
                <w:sz w:val="20"/>
              </w:rPr>
            </w:pPr>
          </w:p>
          <w:p w:rsidR="00DA7D1D" w:rsidRPr="00DA7D1D" w:rsidRDefault="00DA7D1D" w:rsidP="00DA7D1D">
            <w:pPr>
              <w:rPr>
                <w:rFonts w:ascii="Arial" w:hAnsi="Arial"/>
                <w:strike/>
                <w:sz w:val="20"/>
              </w:rPr>
            </w:pPr>
            <w:r>
              <w:rPr>
                <w:rFonts w:ascii="Arial" w:hAnsi="Arial"/>
                <w:sz w:val="20"/>
              </w:rPr>
              <w:t xml:space="preserve">This extension shall apply only in so far as the </w:t>
            </w:r>
            <w:r w:rsidRPr="00DA7D1D">
              <w:rPr>
                <w:rFonts w:ascii="Arial" w:hAnsi="Arial"/>
                <w:sz w:val="20"/>
              </w:rPr>
              <w:t>Policyholder</w:t>
            </w:r>
            <w:r>
              <w:rPr>
                <w:rFonts w:ascii="Arial" w:hAnsi="Arial"/>
                <w:sz w:val="20"/>
              </w:rPr>
              <w:t xml:space="preserve"> is unable to obtain indemnity under any previous policy of insurance in respect of such Injury </w:t>
            </w:r>
            <w:r w:rsidRPr="00DA7D1D">
              <w:rPr>
                <w:rFonts w:ascii="Arial" w:hAnsi="Arial"/>
                <w:sz w:val="20"/>
              </w:rPr>
              <w:t>or damage</w:t>
            </w:r>
            <w:r>
              <w:rPr>
                <w:rFonts w:ascii="Arial" w:hAnsi="Arial"/>
                <w:sz w:val="20"/>
              </w:rPr>
              <w:t xml:space="preserve"> provided that the </w:t>
            </w:r>
            <w:r w:rsidRPr="00DA7D1D">
              <w:rPr>
                <w:rFonts w:ascii="Arial" w:hAnsi="Arial"/>
                <w:sz w:val="20"/>
              </w:rPr>
              <w:t>inability</w:t>
            </w:r>
            <w:r>
              <w:rPr>
                <w:rFonts w:ascii="Arial" w:hAnsi="Arial"/>
                <w:sz w:val="20"/>
              </w:rPr>
              <w:t xml:space="preserve"> of the </w:t>
            </w:r>
            <w:r w:rsidRPr="00DA7D1D">
              <w:rPr>
                <w:rFonts w:ascii="Arial" w:hAnsi="Arial"/>
                <w:sz w:val="20"/>
              </w:rPr>
              <w:t>Policyholder</w:t>
            </w:r>
            <w:r>
              <w:rPr>
                <w:rFonts w:ascii="Arial" w:hAnsi="Arial"/>
                <w:sz w:val="20"/>
              </w:rPr>
              <w:t xml:space="preserve"> to obtain indemnity under a previous policy is not due to </w:t>
            </w:r>
            <w:r w:rsidRPr="00DA7D1D">
              <w:rPr>
                <w:rFonts w:ascii="Arial" w:hAnsi="Arial"/>
                <w:sz w:val="20"/>
              </w:rPr>
              <w:t xml:space="preserve">such Injury or damage being excluded under the terms of such policy or insurance </w:t>
            </w:r>
            <w:r>
              <w:rPr>
                <w:rFonts w:ascii="Arial" w:hAnsi="Arial"/>
                <w:sz w:val="20"/>
              </w:rPr>
              <w:t>o</w:t>
            </w:r>
            <w:r w:rsidRPr="00025DAE">
              <w:rPr>
                <w:rFonts w:ascii="Arial" w:hAnsi="Arial"/>
                <w:sz w:val="20"/>
              </w:rPr>
              <w:t>r the breach of a</w:t>
            </w:r>
            <w:r w:rsidRPr="00DA7D1D">
              <w:rPr>
                <w:rFonts w:ascii="Arial" w:hAnsi="Arial"/>
                <w:sz w:val="20"/>
              </w:rPr>
              <w:t>ny</w:t>
            </w:r>
            <w:r w:rsidRPr="00025DAE">
              <w:rPr>
                <w:rFonts w:ascii="Arial" w:hAnsi="Arial"/>
                <w:sz w:val="20"/>
              </w:rPr>
              <w:t xml:space="preserve"> policy condition</w:t>
            </w:r>
            <w:r>
              <w:rPr>
                <w:rFonts w:ascii="Arial" w:hAnsi="Arial"/>
                <w:sz w:val="20"/>
              </w:rPr>
              <w:t xml:space="preserve"> </w:t>
            </w:r>
            <w:r w:rsidRPr="00DA7D1D">
              <w:rPr>
                <w:rFonts w:ascii="Arial" w:hAnsi="Arial"/>
                <w:sz w:val="20"/>
              </w:rPr>
              <w:t>or the</w:t>
            </w:r>
            <w:r w:rsidRPr="00025DAE">
              <w:rPr>
                <w:rFonts w:ascii="Arial" w:hAnsi="Arial"/>
                <w:sz w:val="20"/>
              </w:rPr>
              <w:t xml:space="preserve"> non-disclosure or misrepresentation</w:t>
            </w:r>
            <w:r w:rsidRPr="00016C40">
              <w:rPr>
                <w:rFonts w:ascii="Arial" w:hAnsi="Arial"/>
                <w:sz w:val="20"/>
              </w:rPr>
              <w:t xml:space="preserve"> </w:t>
            </w:r>
            <w:r w:rsidRPr="00DA7D1D">
              <w:rPr>
                <w:rFonts w:ascii="Arial" w:hAnsi="Arial"/>
                <w:sz w:val="20"/>
              </w:rPr>
              <w:t>or concealment of a material fact</w:t>
            </w:r>
            <w:r w:rsidR="007A65B8">
              <w:rPr>
                <w:rFonts w:ascii="Arial" w:hAnsi="Arial"/>
                <w:sz w:val="20"/>
              </w:rPr>
              <w:t>.</w:t>
            </w:r>
          </w:p>
          <w:p w:rsidR="00DA7D1D" w:rsidRDefault="00DA7D1D" w:rsidP="00DA7D1D">
            <w:pPr>
              <w:rPr>
                <w:rFonts w:ascii="Arial" w:hAnsi="Arial"/>
                <w:sz w:val="20"/>
              </w:rPr>
            </w:pPr>
          </w:p>
          <w:p w:rsidR="008F3F84" w:rsidRDefault="00DA7D1D">
            <w:pPr>
              <w:rPr>
                <w:rFonts w:ascii="Arial" w:hAnsi="Arial" w:cs="Arial"/>
                <w:sz w:val="20"/>
              </w:rPr>
            </w:pPr>
            <w:r>
              <w:rPr>
                <w:rFonts w:ascii="Arial" w:hAnsi="Arial"/>
                <w:sz w:val="20"/>
              </w:rPr>
              <w:t>Subject otherwise to the terms Conditions and Exclusions contained in the Policy</w:t>
            </w:r>
            <w:r w:rsidR="007A65B8">
              <w:rPr>
                <w:rFonts w:ascii="Arial" w:hAnsi="Arial"/>
                <w:sz w:val="20"/>
              </w:rPr>
              <w:t>.</w:t>
            </w:r>
          </w:p>
          <w:p w:rsidR="008F3F84" w:rsidRDefault="008F3F84">
            <w:pPr>
              <w:rPr>
                <w:rFonts w:ascii="Arial" w:hAnsi="Arial" w:cs="Arial"/>
                <w:sz w:val="20"/>
              </w:rPr>
            </w:pPr>
          </w:p>
          <w:p w:rsidR="008F3F84" w:rsidRDefault="008F3F84">
            <w:pPr>
              <w:rPr>
                <w:rFonts w:ascii="Arial" w:hAnsi="Arial" w:cs="Arial"/>
                <w:sz w:val="20"/>
              </w:rPr>
            </w:pPr>
          </w:p>
        </w:tc>
      </w:tr>
    </w:tbl>
    <w:p w:rsidR="008F3F84" w:rsidRDefault="008F3F84">
      <w:pPr>
        <w:rPr>
          <w:rFonts w:ascii="Arial" w:hAnsi="Arial" w:cs="Arial"/>
          <w:sz w:val="20"/>
        </w:rPr>
      </w:pPr>
      <w:r>
        <w:rPr>
          <w:rFonts w:ascii="Arial" w:hAnsi="Arial" w:cs="Arial"/>
          <w:sz w:val="20"/>
        </w:rPr>
        <w:t xml:space="preserve"> </w:t>
      </w:r>
    </w:p>
    <w:p w:rsidR="008F3F84" w:rsidRDefault="00BE4879">
      <w:pPr>
        <w:rPr>
          <w:rFonts w:ascii="Arial" w:hAnsi="Arial" w:cs="Arial"/>
          <w:sz w:val="20"/>
        </w:rPr>
      </w:pPr>
      <w:r>
        <w:rPr>
          <w:noProof/>
          <w:lang w:eastAsia="en-GB"/>
        </w:rPr>
        <w:drawing>
          <wp:anchor distT="0" distB="0" distL="114300" distR="114300" simplePos="0" relativeHeight="251659776" behindDoc="1" locked="0" layoutInCell="1" allowOverlap="1" wp14:anchorId="6B739A1B" wp14:editId="4CEBF984">
            <wp:simplePos x="0" y="0"/>
            <wp:positionH relativeFrom="column">
              <wp:posOffset>4899660</wp:posOffset>
            </wp:positionH>
            <wp:positionV relativeFrom="paragraph">
              <wp:posOffset>142240</wp:posOffset>
            </wp:positionV>
            <wp:extent cx="1604010" cy="815340"/>
            <wp:effectExtent l="0" t="0" r="0" b="0"/>
            <wp:wrapTight wrapText="bothSides">
              <wp:wrapPolygon edited="0">
                <wp:start x="0" y="0"/>
                <wp:lineTo x="0" y="21196"/>
                <wp:lineTo x="21292" y="21196"/>
                <wp:lineTo x="21292" y="0"/>
                <wp:lineTo x="0" y="0"/>
              </wp:wrapPolygon>
            </wp:wrapTight>
            <wp:docPr id="13" name="Picture 13" descr="BSHAA Monochrome Large Logo with pad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SHAA Monochrome Large Logo with padding"/>
                    <pic:cNvPicPr>
                      <a:picLocks noChangeAspect="1" noChangeArrowheads="1"/>
                    </pic:cNvPicPr>
                  </pic:nvPicPr>
                  <pic:blipFill>
                    <a:blip r:embed="rId8" cstate="print"/>
                    <a:srcRect/>
                    <a:stretch>
                      <a:fillRect/>
                    </a:stretch>
                  </pic:blipFill>
                  <pic:spPr bwMode="auto">
                    <a:xfrm>
                      <a:off x="0" y="0"/>
                      <a:ext cx="1604010" cy="815340"/>
                    </a:xfrm>
                    <a:prstGeom prst="rect">
                      <a:avLst/>
                    </a:prstGeom>
                    <a:noFill/>
                    <a:ln w="9525">
                      <a:noFill/>
                      <a:miter lim="800000"/>
                      <a:headEnd/>
                      <a:tailEnd/>
                    </a:ln>
                  </pic:spPr>
                </pic:pic>
              </a:graphicData>
            </a:graphic>
          </wp:anchor>
        </w:drawing>
      </w:r>
    </w:p>
    <w:p w:rsidR="008F3F84" w:rsidRDefault="006D5E8E">
      <w:pPr>
        <w:rPr>
          <w:rFonts w:ascii="Arial" w:hAnsi="Arial" w:cs="Arial"/>
          <w:sz w:val="20"/>
        </w:rPr>
      </w:pPr>
      <w:r>
        <w:rPr>
          <w:noProof/>
          <w:lang w:eastAsia="en-GB"/>
        </w:rPr>
        <w:drawing>
          <wp:inline distT="0" distB="0" distL="0" distR="0" wp14:anchorId="5BDAE0DA" wp14:editId="76F1039A">
            <wp:extent cx="993600" cy="918000"/>
            <wp:effectExtent l="0" t="0" r="0" b="0"/>
            <wp:docPr id="4" name="Picture 4" descr="C:\Users\semerson\AppData\Local\Microsoft\Windows\Temporary Internet Files\Content.Outlook\1IR5RAFA\Barry Fenton Stacke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merson\AppData\Local\Microsoft\Windows\Temporary Internet Files\Content.Outlook\1IR5RAFA\Barry Fenton Stacked (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3600" cy="918000"/>
                    </a:xfrm>
                    <a:prstGeom prst="rect">
                      <a:avLst/>
                    </a:prstGeom>
                    <a:noFill/>
                    <a:ln>
                      <a:noFill/>
                    </a:ln>
                  </pic:spPr>
                </pic:pic>
              </a:graphicData>
            </a:graphic>
          </wp:inline>
        </w:drawing>
      </w:r>
    </w:p>
    <w:p w:rsidR="008F3F84" w:rsidRDefault="008F3F84">
      <w:pPr>
        <w:rPr>
          <w:rFonts w:ascii="Arial" w:hAnsi="Arial" w:cs="Arial"/>
          <w:b/>
          <w:bCs/>
          <w:sz w:val="20"/>
        </w:rPr>
      </w:pPr>
    </w:p>
    <w:p w:rsidR="008F3F84" w:rsidRDefault="008F3F84">
      <w:pPr>
        <w:rPr>
          <w:rFonts w:ascii="Arial" w:hAnsi="Arial" w:cs="Arial"/>
          <w:b/>
          <w:bCs/>
          <w:sz w:val="20"/>
        </w:rPr>
      </w:pPr>
    </w:p>
    <w:p w:rsidR="00224E6D" w:rsidRPr="00451700" w:rsidRDefault="00224E6D" w:rsidP="00224E6D">
      <w:pPr>
        <w:rPr>
          <w:rFonts w:ascii="Arial" w:hAnsi="Arial" w:cs="Arial"/>
          <w:sz w:val="16"/>
          <w:szCs w:val="16"/>
          <w:lang w:eastAsia="en-GB"/>
        </w:rPr>
      </w:pPr>
      <w:r w:rsidRPr="00451700">
        <w:rPr>
          <w:rFonts w:ascii="Arial" w:hAnsi="Arial"/>
          <w:sz w:val="16"/>
        </w:rPr>
        <w:t>Ba</w:t>
      </w:r>
      <w:r w:rsidR="00D11664">
        <w:rPr>
          <w:rFonts w:ascii="Arial" w:hAnsi="Arial"/>
          <w:sz w:val="16"/>
        </w:rPr>
        <w:t xml:space="preserve">rry Fenton Insurance </w:t>
      </w:r>
      <w:r w:rsidRPr="00451700">
        <w:rPr>
          <w:rFonts w:ascii="Arial" w:hAnsi="Arial"/>
          <w:sz w:val="16"/>
        </w:rPr>
        <w:t xml:space="preserve">are </w:t>
      </w:r>
      <w:r w:rsidR="00D76429">
        <w:rPr>
          <w:rFonts w:ascii="Arial" w:hAnsi="Arial"/>
          <w:sz w:val="16"/>
        </w:rPr>
        <w:t xml:space="preserve">authorised and regulated by </w:t>
      </w:r>
      <w:r w:rsidRPr="00451700">
        <w:rPr>
          <w:rFonts w:ascii="Arial" w:hAnsi="Arial"/>
          <w:sz w:val="16"/>
        </w:rPr>
        <w:t xml:space="preserve">The Financial Conduct Authority and </w:t>
      </w:r>
      <w:r w:rsidRPr="00451700">
        <w:rPr>
          <w:rFonts w:ascii="Arial" w:hAnsi="Arial" w:cs="Arial"/>
          <w:snapToGrid w:val="0"/>
          <w:sz w:val="16"/>
          <w:szCs w:val="16"/>
          <w:lang w:val="en-US"/>
        </w:rPr>
        <w:t xml:space="preserve">Royal &amp; Sun Alliance Insurance plc (No. 93792) are authorized </w:t>
      </w:r>
      <w:r w:rsidRPr="00451700">
        <w:rPr>
          <w:rFonts w:ascii="Arial" w:hAnsi="Arial" w:cs="Arial"/>
          <w:sz w:val="16"/>
          <w:szCs w:val="16"/>
          <w:lang w:eastAsia="en-GB"/>
        </w:rPr>
        <w:t>by the Prudential Regulation Authority and regulated by the Financial Conduct Authority and the Prudential Regulation Authority</w:t>
      </w:r>
      <w:r w:rsidR="007A65B8">
        <w:rPr>
          <w:rFonts w:ascii="Arial" w:hAnsi="Arial" w:cs="Arial"/>
          <w:sz w:val="16"/>
          <w:szCs w:val="16"/>
          <w:lang w:eastAsia="en-GB"/>
        </w:rPr>
        <w:t>.</w:t>
      </w:r>
    </w:p>
    <w:p w:rsidR="008F3F84" w:rsidRPr="00451700" w:rsidRDefault="008F3F84">
      <w:pPr>
        <w:rPr>
          <w:rFonts w:ascii="Arial" w:hAnsi="Arial" w:cs="Arial"/>
          <w:b/>
          <w:bCs/>
          <w:sz w:val="20"/>
        </w:rPr>
      </w:pPr>
    </w:p>
    <w:sectPr w:rsidR="008F3F84" w:rsidRPr="00451700" w:rsidSect="005D5E4E">
      <w:footerReference w:type="default" r:id="rId10"/>
      <w:pgSz w:w="12240" w:h="15840"/>
      <w:pgMar w:top="851" w:right="1134" w:bottom="851" w:left="1134" w:header="578" w:footer="1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16E" w:rsidRDefault="0071216E">
      <w:r>
        <w:separator/>
      </w:r>
    </w:p>
  </w:endnote>
  <w:endnote w:type="continuationSeparator" w:id="0">
    <w:p w:rsidR="0071216E" w:rsidRDefault="00712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39B" w:rsidRDefault="009A139B">
    <w:pPr>
      <w:pStyle w:val="Footer"/>
      <w:jc w:val="center"/>
      <w:rPr>
        <w:rFonts w:ascii="Arial" w:hAnsi="Arial" w:cs="Arial"/>
        <w:sz w:val="16"/>
      </w:rPr>
    </w:pPr>
    <w:r>
      <w:rPr>
        <w:rFonts w:ascii="Arial" w:hAnsi="Arial" w:cs="Arial"/>
        <w:sz w:val="16"/>
      </w:rPr>
      <w:t xml:space="preserv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CF321F">
      <w:rPr>
        <w:rStyle w:val="PageNumber"/>
        <w:rFonts w:ascii="Arial" w:hAnsi="Arial" w:cs="Arial"/>
        <w:noProof/>
        <w:sz w:val="16"/>
      </w:rPr>
      <w:t>2</w:t>
    </w:r>
    <w:r>
      <w:rPr>
        <w:rStyle w:val="PageNumber"/>
        <w:rFonts w:ascii="Arial" w:hAnsi="Arial" w:cs="Arial"/>
        <w:sz w:val="16"/>
      </w:rPr>
      <w:fldChar w:fldCharType="end"/>
    </w:r>
    <w:r>
      <w:rPr>
        <w:rStyle w:val="PageNumber"/>
        <w:rFonts w:ascii="Arial" w:hAnsi="Arial" w:cs="Arial"/>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16E" w:rsidRDefault="0071216E">
      <w:r>
        <w:separator/>
      </w:r>
    </w:p>
  </w:footnote>
  <w:footnote w:type="continuationSeparator" w:id="0">
    <w:p w:rsidR="0071216E" w:rsidRDefault="007121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B3B"/>
    <w:rsid w:val="00001AE4"/>
    <w:rsid w:val="000102CD"/>
    <w:rsid w:val="001A554B"/>
    <w:rsid w:val="001D6AD2"/>
    <w:rsid w:val="00224E6D"/>
    <w:rsid w:val="002252AE"/>
    <w:rsid w:val="002B0F2A"/>
    <w:rsid w:val="002C5BDD"/>
    <w:rsid w:val="002C60F2"/>
    <w:rsid w:val="00313275"/>
    <w:rsid w:val="00380FC1"/>
    <w:rsid w:val="00441729"/>
    <w:rsid w:val="00451700"/>
    <w:rsid w:val="00476ED9"/>
    <w:rsid w:val="004A12C4"/>
    <w:rsid w:val="004A24C8"/>
    <w:rsid w:val="005D5E4E"/>
    <w:rsid w:val="005F3A2C"/>
    <w:rsid w:val="00635120"/>
    <w:rsid w:val="006D5E8E"/>
    <w:rsid w:val="006E29B5"/>
    <w:rsid w:val="0071216E"/>
    <w:rsid w:val="00737BCA"/>
    <w:rsid w:val="00752CA1"/>
    <w:rsid w:val="007A65B8"/>
    <w:rsid w:val="007C78B5"/>
    <w:rsid w:val="0082306B"/>
    <w:rsid w:val="00853AD0"/>
    <w:rsid w:val="008660B1"/>
    <w:rsid w:val="008D51C4"/>
    <w:rsid w:val="008E1CFC"/>
    <w:rsid w:val="008F3F84"/>
    <w:rsid w:val="0092207A"/>
    <w:rsid w:val="00976514"/>
    <w:rsid w:val="009A139B"/>
    <w:rsid w:val="00AA388D"/>
    <w:rsid w:val="00B20B3B"/>
    <w:rsid w:val="00BE4879"/>
    <w:rsid w:val="00C31C52"/>
    <w:rsid w:val="00CF321F"/>
    <w:rsid w:val="00D11664"/>
    <w:rsid w:val="00D34607"/>
    <w:rsid w:val="00D45D69"/>
    <w:rsid w:val="00D76429"/>
    <w:rsid w:val="00DA7D1D"/>
    <w:rsid w:val="00E259EC"/>
    <w:rsid w:val="00F62E04"/>
    <w:rsid w:val="00F823AE"/>
    <w:rsid w:val="00FD0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37980E-4D12-4C97-82BB-E1FE5943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E4E"/>
    <w:pPr>
      <w:jc w:val="both"/>
    </w:pPr>
    <w:rPr>
      <w:sz w:val="24"/>
      <w:szCs w:val="24"/>
      <w:lang w:eastAsia="en-US"/>
    </w:rPr>
  </w:style>
  <w:style w:type="paragraph" w:styleId="Heading1">
    <w:name w:val="heading 1"/>
    <w:basedOn w:val="Normal"/>
    <w:next w:val="Normal"/>
    <w:qFormat/>
    <w:rsid w:val="005D5E4E"/>
    <w:pPr>
      <w:keepNext/>
      <w:jc w:val="left"/>
      <w:outlineLvl w:val="0"/>
    </w:pPr>
    <w:rPr>
      <w:rFonts w:ascii="Arial" w:hAnsi="Arial" w:cs="Arial"/>
      <w:b/>
      <w:sz w:val="22"/>
    </w:rPr>
  </w:style>
  <w:style w:type="paragraph" w:styleId="Heading2">
    <w:name w:val="heading 2"/>
    <w:basedOn w:val="Normal"/>
    <w:next w:val="Normal"/>
    <w:qFormat/>
    <w:rsid w:val="005D5E4E"/>
    <w:pPr>
      <w:keepNext/>
      <w:outlineLvl w:val="1"/>
    </w:pPr>
    <w:rPr>
      <w:rFonts w:ascii="Arial" w:hAnsi="Arial" w:cs="Arial"/>
      <w:b/>
      <w:sz w:val="22"/>
    </w:rPr>
  </w:style>
  <w:style w:type="paragraph" w:styleId="Heading3">
    <w:name w:val="heading 3"/>
    <w:basedOn w:val="Normal"/>
    <w:next w:val="Normal"/>
    <w:qFormat/>
    <w:rsid w:val="005D5E4E"/>
    <w:pPr>
      <w:keepNext/>
      <w:outlineLvl w:val="2"/>
    </w:pPr>
    <w:rPr>
      <w:rFonts w:ascii="Arial" w:hAnsi="Arial" w:cs="Arial"/>
      <w:b/>
    </w:rPr>
  </w:style>
  <w:style w:type="paragraph" w:styleId="Heading4">
    <w:name w:val="heading 4"/>
    <w:basedOn w:val="Normal"/>
    <w:next w:val="Normal"/>
    <w:qFormat/>
    <w:rsid w:val="005D5E4E"/>
    <w:pPr>
      <w:keepNext/>
      <w:jc w:val="center"/>
      <w:outlineLvl w:val="3"/>
    </w:pPr>
    <w:rPr>
      <w:rFonts w:ascii="Arial" w:hAnsi="Arial" w:cs="Arial"/>
      <w:b/>
      <w:sz w:val="40"/>
    </w:rPr>
  </w:style>
  <w:style w:type="paragraph" w:styleId="Heading5">
    <w:name w:val="heading 5"/>
    <w:basedOn w:val="Normal"/>
    <w:next w:val="Normal"/>
    <w:qFormat/>
    <w:rsid w:val="005D5E4E"/>
    <w:pPr>
      <w:keepNext/>
      <w:jc w:val="left"/>
      <w:outlineLvl w:val="4"/>
    </w:pPr>
    <w:rPr>
      <w:rFonts w:ascii="Arial" w:hAnsi="Arial" w:cs="Arial"/>
      <w:b/>
      <w:color w:val="FFFFFF"/>
      <w:sz w:val="22"/>
    </w:rPr>
  </w:style>
  <w:style w:type="paragraph" w:styleId="Heading6">
    <w:name w:val="heading 6"/>
    <w:basedOn w:val="Normal"/>
    <w:next w:val="Normal"/>
    <w:qFormat/>
    <w:rsid w:val="005D5E4E"/>
    <w:pPr>
      <w:keepNext/>
      <w:outlineLvl w:val="5"/>
    </w:pPr>
    <w:rPr>
      <w:rFonts w:ascii="Arial" w:hAnsi="Arial" w:cs="Arial"/>
      <w:b/>
      <w:color w:val="FFFF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5D5E4E"/>
    <w:pPr>
      <w:widowControl w:val="0"/>
      <w:suppressLineNumbers/>
      <w:suppressAutoHyphens/>
      <w:jc w:val="left"/>
    </w:pPr>
    <w:rPr>
      <w:rFonts w:eastAsia="Lucida Sans Unicode" w:cs="Tahoma"/>
      <w:color w:val="000000"/>
    </w:rPr>
  </w:style>
  <w:style w:type="paragraph" w:customStyle="1" w:styleId="TableHeading">
    <w:name w:val="Table Heading"/>
    <w:basedOn w:val="TableContents"/>
    <w:rsid w:val="005D5E4E"/>
    <w:pPr>
      <w:jc w:val="center"/>
    </w:pPr>
    <w:rPr>
      <w:b/>
      <w:bCs/>
      <w:i/>
      <w:iCs/>
    </w:rPr>
  </w:style>
  <w:style w:type="paragraph" w:styleId="Header">
    <w:name w:val="header"/>
    <w:basedOn w:val="Normal"/>
    <w:semiHidden/>
    <w:rsid w:val="005D5E4E"/>
    <w:pPr>
      <w:tabs>
        <w:tab w:val="center" w:pos="4153"/>
        <w:tab w:val="right" w:pos="8306"/>
      </w:tabs>
    </w:pPr>
  </w:style>
  <w:style w:type="paragraph" w:styleId="Footer">
    <w:name w:val="footer"/>
    <w:basedOn w:val="Normal"/>
    <w:semiHidden/>
    <w:rsid w:val="005D5E4E"/>
    <w:pPr>
      <w:tabs>
        <w:tab w:val="center" w:pos="4153"/>
        <w:tab w:val="right" w:pos="8306"/>
      </w:tabs>
    </w:pPr>
  </w:style>
  <w:style w:type="character" w:styleId="PageNumber">
    <w:name w:val="page number"/>
    <w:basedOn w:val="DefaultParagraphFont"/>
    <w:semiHidden/>
    <w:rsid w:val="005D5E4E"/>
  </w:style>
  <w:style w:type="paragraph" w:styleId="BodyText">
    <w:name w:val="Body Text"/>
    <w:basedOn w:val="Normal"/>
    <w:semiHidden/>
    <w:rsid w:val="005D5E4E"/>
    <w:rPr>
      <w:rFonts w:ascii="Arial" w:hAnsi="Arial" w:cs="Arial"/>
      <w:sz w:val="20"/>
    </w:rPr>
  </w:style>
  <w:style w:type="paragraph" w:styleId="BalloonText">
    <w:name w:val="Balloon Text"/>
    <w:basedOn w:val="Normal"/>
    <w:link w:val="BalloonTextChar"/>
    <w:uiPriority w:val="99"/>
    <w:semiHidden/>
    <w:unhideWhenUsed/>
    <w:rsid w:val="006D5E8E"/>
    <w:rPr>
      <w:rFonts w:ascii="Tahoma" w:hAnsi="Tahoma" w:cs="Tahoma"/>
      <w:sz w:val="16"/>
      <w:szCs w:val="16"/>
    </w:rPr>
  </w:style>
  <w:style w:type="character" w:customStyle="1" w:styleId="BalloonTextChar">
    <w:name w:val="Balloon Text Char"/>
    <w:basedOn w:val="DefaultParagraphFont"/>
    <w:link w:val="BalloonText"/>
    <w:uiPriority w:val="99"/>
    <w:semiHidden/>
    <w:rsid w:val="006D5E8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23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97BC2-B20F-4F77-B59E-E256204E5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Barry Fenton</Company>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Barry Fenton Insurance Broker</dc:creator>
  <cp:keywords/>
  <dc:description/>
  <cp:lastModifiedBy>Gemma Burke</cp:lastModifiedBy>
  <cp:revision>2</cp:revision>
  <cp:lastPrinted>2019-10-25T10:00:00Z</cp:lastPrinted>
  <dcterms:created xsi:type="dcterms:W3CDTF">2021-12-23T12:25:00Z</dcterms:created>
  <dcterms:modified xsi:type="dcterms:W3CDTF">2021-12-23T12:25:00Z</dcterms:modified>
</cp:coreProperties>
</file>